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329" w:type="dxa"/>
        <w:tblCellMar>
          <w:top w:w="15" w:type="dxa"/>
          <w:left w:w="15" w:type="dxa"/>
          <w:bottom w:w="15" w:type="dxa"/>
          <w:right w:w="15" w:type="dxa"/>
        </w:tblCellMar>
        <w:tblLook w:val="04A0"/>
      </w:tblPr>
      <w:tblGrid>
        <w:gridCol w:w="888"/>
        <w:gridCol w:w="2906"/>
      </w:tblGrid>
      <w:tr w:rsidR="00B46393" w:rsidRPr="00D55103" w:rsidTr="004D51C6">
        <w:trPr>
          <w:tblCellSpacing w:w="15" w:type="dxa"/>
        </w:trPr>
        <w:tc>
          <w:tcPr>
            <w:tcW w:w="68" w:type="dxa"/>
            <w:shd w:val="clear" w:color="auto" w:fill="990000"/>
            <w:vAlign w:val="center"/>
            <w:hideMark/>
          </w:tcPr>
          <w:p w:rsidR="00B46393" w:rsidRPr="00D55103" w:rsidRDefault="00B46393" w:rsidP="00B46393">
            <w:pPr>
              <w:spacing w:after="0" w:line="240" w:lineRule="auto"/>
              <w:rPr>
                <w:rFonts w:ascii="Times New Roman" w:eastAsia="Times New Roman" w:hAnsi="Times New Roman" w:cs="Times New Roman"/>
                <w:color w:val="000000"/>
                <w:sz w:val="24"/>
                <w:szCs w:val="24"/>
                <w:lang w:eastAsia="fr-FR"/>
              </w:rPr>
            </w:pP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w:t>
            </w:r>
          </w:p>
        </w:tc>
        <w:tc>
          <w:tcPr>
            <w:tcW w:w="0" w:type="auto"/>
            <w:vAlign w:val="center"/>
            <w:hideMark/>
          </w:tcPr>
          <w:p w:rsidR="00B46393" w:rsidRPr="00D55103" w:rsidRDefault="00B46393" w:rsidP="000D6482">
            <w:pPr>
              <w:spacing w:after="0" w:line="240" w:lineRule="auto"/>
              <w:rPr>
                <w:rFonts w:ascii="Times New Roman" w:eastAsia="Times New Roman" w:hAnsi="Times New Roman" w:cs="Times New Roman"/>
                <w:color w:val="000000"/>
                <w:sz w:val="24"/>
                <w:szCs w:val="24"/>
                <w:lang w:eastAsia="fr-FR"/>
              </w:rPr>
            </w:pPr>
            <w:r w:rsidRPr="00D55103">
              <w:rPr>
                <w:rFonts w:ascii="Verdana" w:eastAsia="Times New Roman" w:hAnsi="Verdana" w:cs="Times New Roman"/>
                <w:b/>
                <w:bCs/>
                <w:color w:val="990000"/>
                <w:sz w:val="24"/>
                <w:szCs w:val="24"/>
                <w:lang w:eastAsia="fr-FR"/>
              </w:rPr>
              <w:t>PHARMACODYNAMIE</w:t>
            </w:r>
          </w:p>
        </w:tc>
      </w:tr>
    </w:tbl>
    <w:p w:rsidR="00B46393" w:rsidRPr="00D55103" w:rsidRDefault="00B46393" w:rsidP="00B4639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Classe </w:t>
      </w:r>
      <w:proofErr w:type="spellStart"/>
      <w:r w:rsidRPr="00D55103">
        <w:rPr>
          <w:rFonts w:ascii="Times New Roman" w:eastAsia="Times New Roman" w:hAnsi="Times New Roman" w:cs="Times New Roman"/>
          <w:color w:val="000000"/>
          <w:sz w:val="24"/>
          <w:szCs w:val="24"/>
          <w:lang w:eastAsia="fr-FR"/>
        </w:rPr>
        <w:t>pharmacothérapeutique</w:t>
      </w:r>
      <w:proofErr w:type="spellEnd"/>
      <w:r w:rsidRPr="00D55103">
        <w:rPr>
          <w:rFonts w:ascii="Times New Roman" w:eastAsia="Times New Roman" w:hAnsi="Times New Roman" w:cs="Times New Roman"/>
          <w:color w:val="000000"/>
          <w:sz w:val="24"/>
          <w:szCs w:val="24"/>
          <w:lang w:eastAsia="fr-FR"/>
        </w:rPr>
        <w:t xml:space="preserve"> : inhibiteur </w:t>
      </w:r>
      <w:proofErr w:type="spellStart"/>
      <w:r w:rsidRPr="00D55103">
        <w:rPr>
          <w:rFonts w:ascii="Times New Roman" w:eastAsia="Times New Roman" w:hAnsi="Times New Roman" w:cs="Times New Roman"/>
          <w:color w:val="000000"/>
          <w:sz w:val="24"/>
          <w:szCs w:val="24"/>
          <w:lang w:eastAsia="fr-FR"/>
        </w:rPr>
        <w:t>nucléosidique</w:t>
      </w:r>
      <w:proofErr w:type="spellEnd"/>
      <w:r w:rsidRPr="00D55103">
        <w:rPr>
          <w:rFonts w:ascii="Times New Roman" w:eastAsia="Times New Roman" w:hAnsi="Times New Roman" w:cs="Times New Roman"/>
          <w:color w:val="000000"/>
          <w:sz w:val="24"/>
          <w:szCs w:val="24"/>
          <w:lang w:eastAsia="fr-FR"/>
        </w:rPr>
        <w:t xml:space="preserve"> de la transcriptase inverse (code ATC : J05AF06). </w:t>
      </w:r>
    </w:p>
    <w:p w:rsidR="00B46393" w:rsidRPr="00D55103" w:rsidRDefault="00B46393" w:rsidP="00B46393">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b/>
          <w:bCs/>
          <w:i/>
          <w:iCs/>
          <w:color w:val="000000"/>
          <w:sz w:val="24"/>
          <w:szCs w:val="24"/>
          <w:lang w:eastAsia="fr-FR"/>
        </w:rPr>
        <w:t>Mécanisme d'action :</w:t>
      </w:r>
      <w:r w:rsidRPr="00D55103">
        <w:rPr>
          <w:rFonts w:ascii="Times New Roman" w:eastAsia="Times New Roman" w:hAnsi="Times New Roman" w:cs="Times New Roman"/>
          <w:color w:val="000000"/>
          <w:sz w:val="24"/>
          <w:szCs w:val="24"/>
          <w:lang w:eastAsia="fr-FR"/>
        </w:rPr>
        <w:t xml:space="preserve"> </w:t>
      </w:r>
    </w:p>
    <w:p w:rsidR="00B46393" w:rsidRPr="00D55103" w:rsidRDefault="00B46393" w:rsidP="00B46393">
      <w:pPr>
        <w:spacing w:after="0" w:line="240" w:lineRule="auto"/>
        <w:ind w:left="72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est un INTI. C'est un puissant inhibiteur sélectif, actif sur le VIH-1 et VIH-2.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est métabolisé au niveau intracellulaire en son métabolite actif, le </w:t>
      </w:r>
      <w:proofErr w:type="spellStart"/>
      <w:r w:rsidRPr="00D55103">
        <w:rPr>
          <w:rFonts w:ascii="Times New Roman" w:eastAsia="Times New Roman" w:hAnsi="Times New Roman" w:cs="Times New Roman"/>
          <w:color w:val="000000"/>
          <w:sz w:val="24"/>
          <w:szCs w:val="24"/>
          <w:lang w:eastAsia="fr-FR"/>
        </w:rPr>
        <w:t>carbovir</w:t>
      </w:r>
      <w:proofErr w:type="spellEnd"/>
      <w:r w:rsidRPr="00D55103">
        <w:rPr>
          <w:rFonts w:ascii="Times New Roman" w:eastAsia="Times New Roman" w:hAnsi="Times New Roman" w:cs="Times New Roman"/>
          <w:color w:val="000000"/>
          <w:sz w:val="24"/>
          <w:szCs w:val="24"/>
          <w:lang w:eastAsia="fr-FR"/>
        </w:rPr>
        <w:t xml:space="preserve"> 5'-triphosphate (TP). Les études réalisées in vitro ont démontré que son mécanisme d'action sur le VIH est lié à une inhibition enzymatique, par blocage de l'élongation de la chaîne d'ADN au niveau de la transcriptase inverse et interruption du cycle de réplication virale. Une activité synergique a été démontrée in vitro lorsque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est associé à la </w:t>
      </w:r>
      <w:proofErr w:type="spellStart"/>
      <w:r w:rsidRPr="00D55103">
        <w:rPr>
          <w:rFonts w:ascii="Times New Roman" w:eastAsia="Times New Roman" w:hAnsi="Times New Roman" w:cs="Times New Roman"/>
          <w:color w:val="000000"/>
          <w:sz w:val="24"/>
          <w:szCs w:val="24"/>
          <w:lang w:eastAsia="fr-FR"/>
        </w:rPr>
        <w:t>névirapine</w:t>
      </w:r>
      <w:proofErr w:type="spellEnd"/>
      <w:r w:rsidRPr="00D55103">
        <w:rPr>
          <w:rFonts w:ascii="Times New Roman" w:eastAsia="Times New Roman" w:hAnsi="Times New Roman" w:cs="Times New Roman"/>
          <w:color w:val="000000"/>
          <w:sz w:val="24"/>
          <w:szCs w:val="24"/>
          <w:lang w:eastAsia="fr-FR"/>
        </w:rPr>
        <w:t xml:space="preserve"> ou à la zidovudine. Un effet additif a été observé lors de l'association de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avec la didanosine, la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et la </w:t>
      </w:r>
      <w:proofErr w:type="spellStart"/>
      <w:r w:rsidRPr="00D55103">
        <w:rPr>
          <w:rFonts w:ascii="Times New Roman" w:eastAsia="Times New Roman" w:hAnsi="Times New Roman" w:cs="Times New Roman"/>
          <w:color w:val="000000"/>
          <w:sz w:val="24"/>
          <w:szCs w:val="24"/>
          <w:lang w:eastAsia="fr-FR"/>
        </w:rPr>
        <w:t>stavudine</w:t>
      </w:r>
      <w:proofErr w:type="spellEnd"/>
      <w:r w:rsidRPr="00D55103">
        <w:rPr>
          <w:rFonts w:ascii="Times New Roman" w:eastAsia="Times New Roman" w:hAnsi="Times New Roman" w:cs="Times New Roman"/>
          <w:color w:val="000000"/>
          <w:sz w:val="24"/>
          <w:szCs w:val="24"/>
          <w:lang w:eastAsia="fr-FR"/>
        </w:rPr>
        <w:t xml:space="preserve">. </w:t>
      </w:r>
    </w:p>
    <w:p w:rsidR="00B46393" w:rsidRPr="00D55103" w:rsidRDefault="00B46393" w:rsidP="00B46393">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b/>
          <w:bCs/>
          <w:i/>
          <w:iCs/>
          <w:color w:val="000000"/>
          <w:sz w:val="24"/>
          <w:szCs w:val="24"/>
          <w:lang w:eastAsia="fr-FR"/>
        </w:rPr>
        <w:t>Résistance in vitro :</w:t>
      </w:r>
      <w:r w:rsidRPr="00D55103">
        <w:rPr>
          <w:rFonts w:ascii="Times New Roman" w:eastAsia="Times New Roman" w:hAnsi="Times New Roman" w:cs="Times New Roman"/>
          <w:color w:val="000000"/>
          <w:sz w:val="24"/>
          <w:szCs w:val="24"/>
          <w:lang w:eastAsia="fr-FR"/>
        </w:rPr>
        <w:t xml:space="preserve"> </w:t>
      </w:r>
    </w:p>
    <w:p w:rsidR="00B46393" w:rsidRPr="00D55103" w:rsidRDefault="00B46393" w:rsidP="00B46393">
      <w:pPr>
        <w:spacing w:after="0" w:line="240" w:lineRule="auto"/>
        <w:ind w:left="72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Des souches VIH-1 résistantes à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ont été sélectionnées in vitro et sont associées à des modifications génotypiques spécifiques dans la région du codon de la transcriptase inverse (codons M184V, K65R, L74V et Y115F). In vitro, la résistance du virus à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apparaît relativement lentement, nécessitant de multiples mutations pour atteindre une augmentation cliniquement significative de la CE</w:t>
      </w:r>
      <w:r w:rsidRPr="00D55103">
        <w:rPr>
          <w:rFonts w:ascii="Times New Roman" w:eastAsia="Times New Roman" w:hAnsi="Times New Roman" w:cs="Times New Roman"/>
          <w:color w:val="000000"/>
          <w:sz w:val="24"/>
          <w:szCs w:val="24"/>
          <w:vertAlign w:val="subscript"/>
          <w:lang w:eastAsia="fr-FR"/>
        </w:rPr>
        <w:t>50</w:t>
      </w:r>
      <w:r w:rsidRPr="00D55103">
        <w:rPr>
          <w:rFonts w:ascii="Times New Roman" w:eastAsia="Times New Roman" w:hAnsi="Times New Roman" w:cs="Times New Roman"/>
          <w:color w:val="000000"/>
          <w:sz w:val="24"/>
          <w:szCs w:val="24"/>
          <w:lang w:eastAsia="fr-FR"/>
        </w:rPr>
        <w:t xml:space="preserve"> par rapport à celle observée avec un virus sauvage. </w:t>
      </w:r>
    </w:p>
    <w:p w:rsidR="00B46393" w:rsidRPr="00D55103" w:rsidRDefault="00B46393" w:rsidP="00B46393">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b/>
          <w:bCs/>
          <w:i/>
          <w:iCs/>
          <w:color w:val="000000"/>
          <w:sz w:val="24"/>
          <w:szCs w:val="24"/>
          <w:lang w:eastAsia="fr-FR"/>
        </w:rPr>
        <w:t>Résistance in vivo (patients n'ayant jamais reçu d'antirétroviraux) :</w:t>
      </w:r>
      <w:r w:rsidRPr="00D55103">
        <w:rPr>
          <w:rFonts w:ascii="Times New Roman" w:eastAsia="Times New Roman" w:hAnsi="Times New Roman" w:cs="Times New Roman"/>
          <w:color w:val="000000"/>
          <w:sz w:val="24"/>
          <w:szCs w:val="24"/>
          <w:lang w:eastAsia="fr-FR"/>
        </w:rPr>
        <w:t xml:space="preserve"> </w:t>
      </w:r>
    </w:p>
    <w:p w:rsidR="00B46393" w:rsidRPr="00D55103" w:rsidRDefault="00B46393" w:rsidP="00B46393">
      <w:pPr>
        <w:spacing w:after="0" w:line="240" w:lineRule="auto"/>
        <w:ind w:left="72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Dans des essais cliniques pivots, les isolats provenant de la plupart des patients ayant présenté un échec virologique sous traitement contenant de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ont montré par rapport à l'inclusion, soit l'absence de mutations émergentes liées à un INTI (45 %), soit uniquement la sélection de la mutation M184V ou M184I (45 %). La fréquence globale de sélection des mutations M184V ou M184I était élevée (54 %), alors que la sélection des mutations L74V (5 %), K65R (1 %) et Y115F (1 %) était moins fréquente. L'introduction de la zidovudine dans le traitement antirétroviral a montré une réduction de la fréquence de sélection des mutations L74V et K65R en présence d'</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(avec zidovudine : 0/40 ; sans zidovudine : 15/192, 8 %).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25"/>
        <w:gridCol w:w="1639"/>
        <w:gridCol w:w="1839"/>
        <w:gridCol w:w="2133"/>
        <w:gridCol w:w="995"/>
      </w:tblGrid>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Traitement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 </w:t>
            </w:r>
            <w:proofErr w:type="spellStart"/>
            <w:r w:rsidRPr="00D55103">
              <w:rPr>
                <w:rFonts w:ascii="Times New Roman" w:eastAsia="Times New Roman" w:hAnsi="Times New Roman" w:cs="Times New Roman"/>
                <w:color w:val="000000"/>
                <w:sz w:val="24"/>
                <w:szCs w:val="24"/>
                <w:lang w:eastAsia="fr-FR"/>
              </w:rPr>
              <w:t>Combivir</w:t>
            </w:r>
            <w:proofErr w:type="spellEnd"/>
            <w:r w:rsidRPr="00D55103">
              <w:rPr>
                <w:rFonts w:ascii="Times New Roman" w:eastAsia="Times New Roman" w:hAnsi="Times New Roman" w:cs="Times New Roman"/>
                <w:color w:val="000000"/>
                <w:sz w:val="24"/>
                <w:szCs w:val="24"/>
                <w:vertAlign w:val="superscript"/>
                <w:lang w:eastAsia="fr-FR"/>
              </w:rPr>
              <w:t>(1)</w:t>
            </w:r>
            <w:r w:rsidRPr="00D55103">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 INNTI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 IP (ou IP/</w:t>
            </w:r>
            <w:proofErr w:type="spellStart"/>
            <w:r w:rsidRPr="00D55103">
              <w:rPr>
                <w:rFonts w:ascii="Times New Roman" w:eastAsia="Times New Roman" w:hAnsi="Times New Roman" w:cs="Times New Roman"/>
                <w:color w:val="000000"/>
                <w:sz w:val="24"/>
                <w:szCs w:val="24"/>
                <w:lang w:eastAsia="fr-FR"/>
              </w:rPr>
              <w:t>ritonavir</w:t>
            </w:r>
            <w:proofErr w:type="spellEnd"/>
            <w:r w:rsidRPr="00D55103">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Total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Nombre de sujets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282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1094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909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2285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Nombre d'échecs virologiques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90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158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306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Nombre de génotypes en cours de traitement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40 (100 %)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51 (100 %)</w:t>
            </w:r>
            <w:r w:rsidRPr="00D55103">
              <w:rPr>
                <w:rFonts w:ascii="Times New Roman" w:eastAsia="Times New Roman" w:hAnsi="Times New Roman" w:cs="Times New Roman"/>
                <w:color w:val="000000"/>
                <w:sz w:val="24"/>
                <w:szCs w:val="24"/>
                <w:vertAlign w:val="superscript"/>
                <w:lang w:eastAsia="fr-FR"/>
              </w:rPr>
              <w:t>(2)</w:t>
            </w:r>
            <w:r w:rsidRPr="00D55103">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141 (100 %)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232 (100 %)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K65R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1 (2 %)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2 (1 %)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3 (1 %)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L74V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9 (18 %)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3 (2 %)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12 (5 %)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Y115F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2 (4 %)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2 (1 %)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M184V/I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34 (85 %)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22 (43 %)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70 (50 %)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126 (54 %)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proofErr w:type="spellStart"/>
            <w:r w:rsidRPr="00D55103">
              <w:rPr>
                <w:rFonts w:ascii="Times New Roman" w:eastAsia="Times New Roman" w:hAnsi="Times New Roman" w:cs="Times New Roman"/>
                <w:color w:val="000000"/>
                <w:sz w:val="24"/>
                <w:szCs w:val="24"/>
                <w:lang w:eastAsia="fr-FR"/>
              </w:rPr>
              <w:lastRenderedPageBreak/>
              <w:t>TAMs</w:t>
            </w:r>
            <w:proofErr w:type="spellEnd"/>
            <w:r w:rsidRPr="00D55103">
              <w:rPr>
                <w:rFonts w:ascii="Times New Roman" w:eastAsia="Times New Roman" w:hAnsi="Times New Roman" w:cs="Times New Roman"/>
                <w:color w:val="000000"/>
                <w:sz w:val="24"/>
                <w:szCs w:val="24"/>
                <w:vertAlign w:val="superscript"/>
                <w:lang w:eastAsia="fr-FR"/>
              </w:rPr>
              <w:t>(3)</w:t>
            </w:r>
            <w:r w:rsidRPr="00D55103">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3 (8 %)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2 (4 %)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4 (3 %)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9 (4 %) </w:t>
            </w:r>
          </w:p>
        </w:tc>
      </w:tr>
    </w:tbl>
    <w:p w:rsidR="00B46393" w:rsidRPr="00D55103" w:rsidRDefault="00B46393" w:rsidP="00B46393">
      <w:pPr>
        <w:spacing w:after="0" w:line="240" w:lineRule="auto"/>
        <w:ind w:left="72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vertAlign w:val="superscript"/>
          <w:lang w:eastAsia="fr-FR"/>
        </w:rPr>
        <w:t>(1)</w:t>
      </w:r>
      <w:r w:rsidRPr="00D55103">
        <w:rPr>
          <w:rFonts w:ascii="Times New Roman" w:eastAsia="Times New Roman" w:hAnsi="Times New Roman" w:cs="Times New Roman"/>
          <w:color w:val="000000"/>
          <w:sz w:val="24"/>
          <w:szCs w:val="24"/>
          <w:lang w:eastAsia="fr-FR"/>
        </w:rPr>
        <w:t xml:space="preserve">  </w:t>
      </w:r>
      <w:proofErr w:type="spellStart"/>
      <w:r w:rsidRPr="00D55103">
        <w:rPr>
          <w:rFonts w:ascii="Times New Roman" w:eastAsia="Times New Roman" w:hAnsi="Times New Roman" w:cs="Times New Roman"/>
          <w:color w:val="000000"/>
          <w:sz w:val="20"/>
          <w:szCs w:val="20"/>
          <w:lang w:eastAsia="fr-FR"/>
        </w:rPr>
        <w:t>Combivir</w:t>
      </w:r>
      <w:proofErr w:type="spellEnd"/>
      <w:r w:rsidRPr="00D55103">
        <w:rPr>
          <w:rFonts w:ascii="Times New Roman" w:eastAsia="Times New Roman" w:hAnsi="Times New Roman" w:cs="Times New Roman"/>
          <w:color w:val="000000"/>
          <w:sz w:val="20"/>
          <w:szCs w:val="20"/>
          <w:lang w:eastAsia="fr-FR"/>
        </w:rPr>
        <w:t xml:space="preserve"> est une association fixe de </w:t>
      </w:r>
      <w:proofErr w:type="spellStart"/>
      <w:r w:rsidRPr="00D55103">
        <w:rPr>
          <w:rFonts w:ascii="Times New Roman" w:eastAsia="Times New Roman" w:hAnsi="Times New Roman" w:cs="Times New Roman"/>
          <w:color w:val="000000"/>
          <w:sz w:val="20"/>
          <w:szCs w:val="20"/>
          <w:lang w:eastAsia="fr-FR"/>
        </w:rPr>
        <w:t>lamivudine</w:t>
      </w:r>
      <w:proofErr w:type="spellEnd"/>
      <w:r w:rsidRPr="00D55103">
        <w:rPr>
          <w:rFonts w:ascii="Times New Roman" w:eastAsia="Times New Roman" w:hAnsi="Times New Roman" w:cs="Times New Roman"/>
          <w:color w:val="000000"/>
          <w:sz w:val="20"/>
          <w:szCs w:val="20"/>
          <w:lang w:eastAsia="fr-FR"/>
        </w:rPr>
        <w:t xml:space="preserve"> et de zidovudine.</w:t>
      </w:r>
    </w:p>
    <w:p w:rsidR="00B46393" w:rsidRPr="00D55103" w:rsidRDefault="00B46393" w:rsidP="00B46393">
      <w:pPr>
        <w:spacing w:after="0" w:line="240" w:lineRule="auto"/>
        <w:ind w:left="72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vertAlign w:val="superscript"/>
          <w:lang w:eastAsia="fr-FR"/>
        </w:rPr>
        <w:t>(2)</w:t>
      </w:r>
      <w:r w:rsidRPr="00D55103">
        <w:rPr>
          <w:rFonts w:ascii="Times New Roman" w:eastAsia="Times New Roman" w:hAnsi="Times New Roman" w:cs="Times New Roman"/>
          <w:color w:val="000000"/>
          <w:sz w:val="24"/>
          <w:szCs w:val="24"/>
          <w:lang w:eastAsia="fr-FR"/>
        </w:rPr>
        <w:t xml:space="preserve">  </w:t>
      </w:r>
      <w:r w:rsidRPr="00D55103">
        <w:rPr>
          <w:rFonts w:ascii="Times New Roman" w:eastAsia="Times New Roman" w:hAnsi="Times New Roman" w:cs="Times New Roman"/>
          <w:color w:val="000000"/>
          <w:sz w:val="20"/>
          <w:szCs w:val="20"/>
          <w:lang w:eastAsia="fr-FR"/>
        </w:rPr>
        <w:t>Inclut trois échecs non virologiques et quatre échecs virologiques non confirmés.</w:t>
      </w:r>
    </w:p>
    <w:p w:rsidR="00B46393" w:rsidRPr="00D55103" w:rsidRDefault="00B46393" w:rsidP="00B46393">
      <w:pPr>
        <w:spacing w:after="0" w:line="240" w:lineRule="auto"/>
        <w:ind w:left="72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vertAlign w:val="superscript"/>
          <w:lang w:eastAsia="fr-FR"/>
        </w:rPr>
        <w:t>(3)</w:t>
      </w:r>
      <w:r w:rsidRPr="00D55103">
        <w:rPr>
          <w:rFonts w:ascii="Times New Roman" w:eastAsia="Times New Roman" w:hAnsi="Times New Roman" w:cs="Times New Roman"/>
          <w:color w:val="000000"/>
          <w:sz w:val="24"/>
          <w:szCs w:val="24"/>
          <w:lang w:eastAsia="fr-FR"/>
        </w:rPr>
        <w:t xml:space="preserve">  </w:t>
      </w:r>
      <w:r w:rsidRPr="00D55103">
        <w:rPr>
          <w:rFonts w:ascii="Times New Roman" w:eastAsia="Times New Roman" w:hAnsi="Times New Roman" w:cs="Times New Roman"/>
          <w:color w:val="000000"/>
          <w:sz w:val="20"/>
          <w:szCs w:val="20"/>
          <w:lang w:eastAsia="fr-FR"/>
        </w:rPr>
        <w:t xml:space="preserve">Nombre de sujets avec au moins une mutation associée aux analogues de la </w:t>
      </w:r>
      <w:proofErr w:type="spellStart"/>
      <w:r w:rsidRPr="00D55103">
        <w:rPr>
          <w:rFonts w:ascii="Times New Roman" w:eastAsia="Times New Roman" w:hAnsi="Times New Roman" w:cs="Times New Roman"/>
          <w:color w:val="000000"/>
          <w:sz w:val="20"/>
          <w:szCs w:val="20"/>
          <w:lang w:eastAsia="fr-FR"/>
        </w:rPr>
        <w:t>thymidine</w:t>
      </w:r>
      <w:proofErr w:type="spellEnd"/>
      <w:r w:rsidRPr="00D55103">
        <w:rPr>
          <w:rFonts w:ascii="Times New Roman" w:eastAsia="Times New Roman" w:hAnsi="Times New Roman" w:cs="Times New Roman"/>
          <w:color w:val="000000"/>
          <w:sz w:val="20"/>
          <w:szCs w:val="20"/>
          <w:lang w:eastAsia="fr-FR"/>
        </w:rPr>
        <w:t xml:space="preserve"> (TAM).</w:t>
      </w:r>
    </w:p>
    <w:p w:rsidR="00B46393" w:rsidRPr="00D55103" w:rsidRDefault="00B46393" w:rsidP="00B46393">
      <w:pPr>
        <w:spacing w:after="0" w:line="240" w:lineRule="auto"/>
        <w:ind w:left="72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Des TAM peuvent être sélectionnées lorsque les analogues de la </w:t>
      </w:r>
      <w:proofErr w:type="spellStart"/>
      <w:r w:rsidRPr="00D55103">
        <w:rPr>
          <w:rFonts w:ascii="Times New Roman" w:eastAsia="Times New Roman" w:hAnsi="Times New Roman" w:cs="Times New Roman"/>
          <w:color w:val="000000"/>
          <w:sz w:val="24"/>
          <w:szCs w:val="24"/>
          <w:lang w:eastAsia="fr-FR"/>
        </w:rPr>
        <w:t>thymidine</w:t>
      </w:r>
      <w:proofErr w:type="spellEnd"/>
      <w:r w:rsidRPr="00D55103">
        <w:rPr>
          <w:rFonts w:ascii="Times New Roman" w:eastAsia="Times New Roman" w:hAnsi="Times New Roman" w:cs="Times New Roman"/>
          <w:color w:val="000000"/>
          <w:sz w:val="24"/>
          <w:szCs w:val="24"/>
          <w:lang w:eastAsia="fr-FR"/>
        </w:rPr>
        <w:t xml:space="preserve"> sont associés à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Dans une méta-analyse de six essais cliniques, il a été montré que les TAM n'étaient pas sélectionnées avec des traitements contenant de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sans zidovudine (0/127) mais qu'elles étaient sélectionnées au cours de traitements contenant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et la zidovudine, analogue de la </w:t>
      </w:r>
      <w:proofErr w:type="spellStart"/>
      <w:r w:rsidRPr="00D55103">
        <w:rPr>
          <w:rFonts w:ascii="Times New Roman" w:eastAsia="Times New Roman" w:hAnsi="Times New Roman" w:cs="Times New Roman"/>
          <w:color w:val="000000"/>
          <w:sz w:val="24"/>
          <w:szCs w:val="24"/>
          <w:lang w:eastAsia="fr-FR"/>
        </w:rPr>
        <w:t>thymidine</w:t>
      </w:r>
      <w:proofErr w:type="spellEnd"/>
      <w:r w:rsidRPr="00D55103">
        <w:rPr>
          <w:rFonts w:ascii="Times New Roman" w:eastAsia="Times New Roman" w:hAnsi="Times New Roman" w:cs="Times New Roman"/>
          <w:color w:val="000000"/>
          <w:sz w:val="24"/>
          <w:szCs w:val="24"/>
          <w:lang w:eastAsia="fr-FR"/>
        </w:rPr>
        <w:t xml:space="preserve"> (22/86, 26 %). </w:t>
      </w:r>
    </w:p>
    <w:p w:rsidR="00B46393" w:rsidRPr="00D55103" w:rsidRDefault="00B46393" w:rsidP="00B46393">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b/>
          <w:bCs/>
          <w:i/>
          <w:iCs/>
          <w:color w:val="000000"/>
          <w:sz w:val="24"/>
          <w:szCs w:val="24"/>
          <w:lang w:eastAsia="fr-FR"/>
        </w:rPr>
        <w:t>Résistance in vivo (patients préalablement traités par antirétroviraux) :</w:t>
      </w:r>
      <w:r w:rsidRPr="00D55103">
        <w:rPr>
          <w:rFonts w:ascii="Times New Roman" w:eastAsia="Times New Roman" w:hAnsi="Times New Roman" w:cs="Times New Roman"/>
          <w:color w:val="000000"/>
          <w:sz w:val="24"/>
          <w:szCs w:val="24"/>
          <w:lang w:eastAsia="fr-FR"/>
        </w:rPr>
        <w:t xml:space="preserve"> </w:t>
      </w:r>
    </w:p>
    <w:p w:rsidR="00B46393" w:rsidRPr="00D55103" w:rsidRDefault="00B46393" w:rsidP="00B46393">
      <w:pPr>
        <w:spacing w:after="0" w:line="240" w:lineRule="auto"/>
        <w:ind w:left="72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Une réduction cliniquement significative de la sensibilité à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a été démontrée sur des isolats cliniques de patients ayant une réplication virale non contrôlée. Ces patients étaient préalablement traités et résistants à d'autres inhibiteurs </w:t>
      </w:r>
      <w:proofErr w:type="spellStart"/>
      <w:r w:rsidRPr="00D55103">
        <w:rPr>
          <w:rFonts w:ascii="Times New Roman" w:eastAsia="Times New Roman" w:hAnsi="Times New Roman" w:cs="Times New Roman"/>
          <w:color w:val="000000"/>
          <w:sz w:val="24"/>
          <w:szCs w:val="24"/>
          <w:lang w:eastAsia="fr-FR"/>
        </w:rPr>
        <w:t>nucléosidiques</w:t>
      </w:r>
      <w:proofErr w:type="spellEnd"/>
      <w:r w:rsidRPr="00D55103">
        <w:rPr>
          <w:rFonts w:ascii="Times New Roman" w:eastAsia="Times New Roman" w:hAnsi="Times New Roman" w:cs="Times New Roman"/>
          <w:color w:val="000000"/>
          <w:sz w:val="24"/>
          <w:szCs w:val="24"/>
          <w:lang w:eastAsia="fr-FR"/>
        </w:rPr>
        <w:t>. Dans une méta-analyse de 5 essais cliniques comprenant 166 sujets pour lesquels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était ajouté en intensification de traitement, 123 (74 %) avaient la mutation M184V/I, 50 (30 %) avaient la mutation T215Y/F, 45 (27 %) avaient la mutation M41L, 30 (18 %) avaient la mutation K70R, 25 (15 %) avaient la mutation D67N. La mutation K65R était absente, et les mutations L74V et Y115F étaient peu fréquentes (&lt;= 3 %). Une analyse par un modèle de régression logistique sur la valeur prédictive du génotype (ajustée aux valeurs à l'inclusion de la charge virale plasmatique ARN VIH-1 [</w:t>
      </w:r>
      <w:proofErr w:type="spellStart"/>
      <w:r w:rsidRPr="00D55103">
        <w:rPr>
          <w:rFonts w:ascii="Times New Roman" w:eastAsia="Times New Roman" w:hAnsi="Times New Roman" w:cs="Times New Roman"/>
          <w:color w:val="000000"/>
          <w:sz w:val="24"/>
          <w:szCs w:val="24"/>
          <w:lang w:eastAsia="fr-FR"/>
        </w:rPr>
        <w:t>ARNv</w:t>
      </w:r>
      <w:proofErr w:type="spellEnd"/>
      <w:r w:rsidRPr="00D55103">
        <w:rPr>
          <w:rFonts w:ascii="Times New Roman" w:eastAsia="Times New Roman" w:hAnsi="Times New Roman" w:cs="Times New Roman"/>
          <w:color w:val="000000"/>
          <w:sz w:val="24"/>
          <w:szCs w:val="24"/>
          <w:lang w:eastAsia="fr-FR"/>
        </w:rPr>
        <w:t>], du taux de lymphocytes CD4+, et du nombre et de la durée des traitements antirétroviraux précédents) a montré une réponse réduite à la semaine 4 lorsqu'au moins 3 mutations associées à une résistance aux INTI étaient présentes (p = 0,015) et à la semaine 24 lorsqu'au moins 4 mutations étaient présentes (p &lt;= 0,012). De plus, l'insertion en position 69 ou la mutation Q151M, habituellement associée aux mutations A62V, V75I, F77L et F116Y, entraîne un haut niveau de résistance à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20"/>
        <w:gridCol w:w="344"/>
        <w:gridCol w:w="2600"/>
        <w:gridCol w:w="3067"/>
      </w:tblGrid>
      <w:tr w:rsidR="00B46393" w:rsidRPr="00D55103" w:rsidTr="004D51C6">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Mutation sur la transcriptase inverse à l'inclusion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Semaine 4 (N = 166) </w:t>
            </w:r>
          </w:p>
        </w:tc>
      </w:tr>
      <w:tr w:rsidR="00B46393" w:rsidRPr="00D55103" w:rsidTr="004D51C6">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N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Variation de l'</w:t>
            </w:r>
            <w:proofErr w:type="spellStart"/>
            <w:r w:rsidRPr="00D55103">
              <w:rPr>
                <w:rFonts w:ascii="Times New Roman" w:eastAsia="Times New Roman" w:hAnsi="Times New Roman" w:cs="Times New Roman"/>
                <w:color w:val="000000"/>
                <w:sz w:val="24"/>
                <w:szCs w:val="24"/>
                <w:lang w:eastAsia="fr-FR"/>
              </w:rPr>
              <w:t>ARNv</w:t>
            </w:r>
            <w:proofErr w:type="spellEnd"/>
            <w:r w:rsidRPr="00D55103">
              <w:rPr>
                <w:rFonts w:ascii="Times New Roman" w:eastAsia="Times New Roman" w:hAnsi="Times New Roman" w:cs="Times New Roman"/>
                <w:color w:val="000000"/>
                <w:sz w:val="24"/>
                <w:szCs w:val="24"/>
                <w:lang w:eastAsia="fr-FR"/>
              </w:rPr>
              <w:t xml:space="preserve"> (log</w:t>
            </w:r>
            <w:r w:rsidRPr="00D55103">
              <w:rPr>
                <w:rFonts w:ascii="Times New Roman" w:eastAsia="Times New Roman" w:hAnsi="Times New Roman" w:cs="Times New Roman"/>
                <w:color w:val="000000"/>
                <w:sz w:val="24"/>
                <w:szCs w:val="24"/>
                <w:vertAlign w:val="subscript"/>
                <w:lang w:eastAsia="fr-FR"/>
              </w:rPr>
              <w:t>10</w:t>
            </w:r>
            <w:r w:rsidRPr="00D55103">
              <w:rPr>
                <w:rFonts w:ascii="Times New Roman" w:eastAsia="Times New Roman" w:hAnsi="Times New Roman" w:cs="Times New Roman"/>
                <w:color w:val="000000"/>
                <w:sz w:val="24"/>
                <w:szCs w:val="24"/>
                <w:lang w:eastAsia="fr-FR"/>
              </w:rPr>
              <w:t xml:space="preserve"> c/ml) : valeur moyenne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Pourcentage de patients avec </w:t>
            </w:r>
            <w:proofErr w:type="spellStart"/>
            <w:r w:rsidRPr="00D55103">
              <w:rPr>
                <w:rFonts w:ascii="Times New Roman" w:eastAsia="Times New Roman" w:hAnsi="Times New Roman" w:cs="Times New Roman"/>
                <w:color w:val="000000"/>
                <w:sz w:val="24"/>
                <w:szCs w:val="24"/>
                <w:lang w:eastAsia="fr-FR"/>
              </w:rPr>
              <w:t>ARNv</w:t>
            </w:r>
            <w:proofErr w:type="spellEnd"/>
            <w:r w:rsidRPr="00D55103">
              <w:rPr>
                <w:rFonts w:ascii="Times New Roman" w:eastAsia="Times New Roman" w:hAnsi="Times New Roman" w:cs="Times New Roman"/>
                <w:color w:val="000000"/>
                <w:sz w:val="24"/>
                <w:szCs w:val="24"/>
                <w:lang w:eastAsia="fr-FR"/>
              </w:rPr>
              <w:t xml:space="preserve"> &lt; 400 copies/ml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Aucune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- 0,96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40 %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M184V isolée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75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- 0,74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64 %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Une seule mutation liée aux INTI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82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- 0,72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65 %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Deux mutations liées aux INTI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- 0,82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32 %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Trois mutations liées aux INTI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- 0,30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5 %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Au moins quatre mutations liées aux INTI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- 0,07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11 % </w:t>
            </w:r>
          </w:p>
        </w:tc>
      </w:tr>
    </w:tbl>
    <w:p w:rsidR="00B46393" w:rsidRPr="00D55103" w:rsidRDefault="00B46393" w:rsidP="00B46393">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b/>
          <w:bCs/>
          <w:i/>
          <w:iCs/>
          <w:color w:val="000000"/>
          <w:sz w:val="24"/>
          <w:szCs w:val="24"/>
          <w:lang w:eastAsia="fr-FR"/>
        </w:rPr>
        <w:t>Résistance phénotypique et résistance croisée :</w:t>
      </w:r>
      <w:r w:rsidRPr="00D55103">
        <w:rPr>
          <w:rFonts w:ascii="Times New Roman" w:eastAsia="Times New Roman" w:hAnsi="Times New Roman" w:cs="Times New Roman"/>
          <w:color w:val="000000"/>
          <w:sz w:val="24"/>
          <w:szCs w:val="24"/>
          <w:lang w:eastAsia="fr-FR"/>
        </w:rPr>
        <w:t xml:space="preserve"> </w:t>
      </w:r>
    </w:p>
    <w:p w:rsidR="00B46393" w:rsidRPr="00D55103" w:rsidRDefault="00B46393" w:rsidP="00B46393">
      <w:pPr>
        <w:spacing w:after="0" w:line="240" w:lineRule="auto"/>
        <w:ind w:left="72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La résistance phénotypique à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nécessite l'association de la mutation M184V avec au moins une autre mutation sélectionnée par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ou l'association de la mutation M184V avec de multiples TAM. Une résistance phénotypique croisée à d'autres INTI avec les seules mutations M184V ou M184I est limitée. La zidovudine, la didanosine, la </w:t>
      </w:r>
      <w:proofErr w:type="spellStart"/>
      <w:r w:rsidRPr="00D55103">
        <w:rPr>
          <w:rFonts w:ascii="Times New Roman" w:eastAsia="Times New Roman" w:hAnsi="Times New Roman" w:cs="Times New Roman"/>
          <w:color w:val="000000"/>
          <w:sz w:val="24"/>
          <w:szCs w:val="24"/>
          <w:lang w:eastAsia="fr-FR"/>
        </w:rPr>
        <w:t>stavudine</w:t>
      </w:r>
      <w:proofErr w:type="spellEnd"/>
      <w:r w:rsidRPr="00D55103">
        <w:rPr>
          <w:rFonts w:ascii="Times New Roman" w:eastAsia="Times New Roman" w:hAnsi="Times New Roman" w:cs="Times New Roman"/>
          <w:color w:val="000000"/>
          <w:sz w:val="24"/>
          <w:szCs w:val="24"/>
          <w:lang w:eastAsia="fr-FR"/>
        </w:rPr>
        <w:t xml:space="preserve"> et le </w:t>
      </w:r>
      <w:proofErr w:type="spellStart"/>
      <w:r w:rsidRPr="00D55103">
        <w:rPr>
          <w:rFonts w:ascii="Times New Roman" w:eastAsia="Times New Roman" w:hAnsi="Times New Roman" w:cs="Times New Roman"/>
          <w:color w:val="000000"/>
          <w:sz w:val="24"/>
          <w:szCs w:val="24"/>
          <w:lang w:eastAsia="fr-FR"/>
        </w:rPr>
        <w:t>ténofovir</w:t>
      </w:r>
      <w:proofErr w:type="spellEnd"/>
      <w:r w:rsidRPr="00D55103">
        <w:rPr>
          <w:rFonts w:ascii="Times New Roman" w:eastAsia="Times New Roman" w:hAnsi="Times New Roman" w:cs="Times New Roman"/>
          <w:color w:val="000000"/>
          <w:sz w:val="24"/>
          <w:szCs w:val="24"/>
          <w:lang w:eastAsia="fr-FR"/>
        </w:rPr>
        <w:t xml:space="preserve"> maintiennent leurs activités antirétrovirales </w:t>
      </w:r>
      <w:r w:rsidRPr="00D55103">
        <w:rPr>
          <w:rFonts w:ascii="Times New Roman" w:eastAsia="Times New Roman" w:hAnsi="Times New Roman" w:cs="Times New Roman"/>
          <w:color w:val="000000"/>
          <w:sz w:val="24"/>
          <w:szCs w:val="24"/>
          <w:lang w:eastAsia="fr-FR"/>
        </w:rPr>
        <w:lastRenderedPageBreak/>
        <w:t xml:space="preserve">sur ces </w:t>
      </w:r>
      <w:proofErr w:type="spellStart"/>
      <w:r w:rsidRPr="00D55103">
        <w:rPr>
          <w:rFonts w:ascii="Times New Roman" w:eastAsia="Times New Roman" w:hAnsi="Times New Roman" w:cs="Times New Roman"/>
          <w:color w:val="000000"/>
          <w:sz w:val="24"/>
          <w:szCs w:val="24"/>
          <w:lang w:eastAsia="fr-FR"/>
        </w:rPr>
        <w:t>variants</w:t>
      </w:r>
      <w:proofErr w:type="spellEnd"/>
      <w:r w:rsidRPr="00D55103">
        <w:rPr>
          <w:rFonts w:ascii="Times New Roman" w:eastAsia="Times New Roman" w:hAnsi="Times New Roman" w:cs="Times New Roman"/>
          <w:color w:val="000000"/>
          <w:sz w:val="24"/>
          <w:szCs w:val="24"/>
          <w:lang w:eastAsia="fr-FR"/>
        </w:rPr>
        <w:t xml:space="preserve"> du VIH-1. La présence de la mutation M184V avec la mutation K65R donne lieu à une résistance croisée entre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le </w:t>
      </w:r>
      <w:proofErr w:type="spellStart"/>
      <w:r w:rsidRPr="00D55103">
        <w:rPr>
          <w:rFonts w:ascii="Times New Roman" w:eastAsia="Times New Roman" w:hAnsi="Times New Roman" w:cs="Times New Roman"/>
          <w:color w:val="000000"/>
          <w:sz w:val="24"/>
          <w:szCs w:val="24"/>
          <w:lang w:eastAsia="fr-FR"/>
        </w:rPr>
        <w:t>ténofovir</w:t>
      </w:r>
      <w:proofErr w:type="spellEnd"/>
      <w:r w:rsidRPr="00D55103">
        <w:rPr>
          <w:rFonts w:ascii="Times New Roman" w:eastAsia="Times New Roman" w:hAnsi="Times New Roman" w:cs="Times New Roman"/>
          <w:color w:val="000000"/>
          <w:sz w:val="24"/>
          <w:szCs w:val="24"/>
          <w:lang w:eastAsia="fr-FR"/>
        </w:rPr>
        <w:t xml:space="preserve">, la didanosine et la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La présence de la mutation M184V avec la mutation L74V donne lieu à une résistance croisée entre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la didanosine et la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La présence de la mutation M184V avec la mutation Y115F donne lieu à une résistance croisée entre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et la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Les algorithmes de résistance actuellement recommandés doivent être suivis pour une utilisation appropriée de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w:t>
      </w:r>
    </w:p>
    <w:p w:rsidR="00B46393" w:rsidRPr="00D55103" w:rsidRDefault="00B46393" w:rsidP="00B46393">
      <w:pPr>
        <w:spacing w:after="0" w:line="240" w:lineRule="auto"/>
        <w:ind w:left="72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Les résistances croisées entre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et les antirétroviraux d'autres classes, par exemple les IP ou les INNTI, sont peu probables. </w:t>
      </w:r>
    </w:p>
    <w:p w:rsidR="00B46393" w:rsidRPr="00D55103" w:rsidRDefault="00B46393" w:rsidP="00B46393">
      <w:pPr>
        <w:spacing w:after="0" w:line="240" w:lineRule="auto"/>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b/>
          <w:bCs/>
          <w:i/>
          <w:iCs/>
          <w:color w:val="000000"/>
          <w:sz w:val="24"/>
          <w:szCs w:val="24"/>
          <w:lang w:eastAsia="fr-FR"/>
        </w:rPr>
        <w:t>Expérience clinique :</w:t>
      </w:r>
      <w:r w:rsidRPr="00D55103">
        <w:rPr>
          <w:rFonts w:ascii="Times New Roman" w:eastAsia="Times New Roman" w:hAnsi="Times New Roman" w:cs="Times New Roman"/>
          <w:color w:val="000000"/>
          <w:sz w:val="24"/>
          <w:szCs w:val="24"/>
          <w:lang w:eastAsia="fr-FR"/>
        </w:rPr>
        <w:t xml:space="preserve"> </w:t>
      </w:r>
    </w:p>
    <w:p w:rsidR="00B46393" w:rsidRPr="00D55103" w:rsidRDefault="00B46393" w:rsidP="00B46393">
      <w:pPr>
        <w:spacing w:after="0" w:line="240" w:lineRule="auto"/>
        <w:ind w:left="72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La démonstration du bénéfice de </w:t>
      </w:r>
      <w:proofErr w:type="spellStart"/>
      <w:r>
        <w:rPr>
          <w:rFonts w:ascii="Times New Roman" w:eastAsia="Times New Roman" w:hAnsi="Times New Roman" w:cs="Times New Roman"/>
          <w:color w:val="000000"/>
          <w:sz w:val="24"/>
          <w:szCs w:val="24"/>
          <w:lang w:eastAsia="fr-FR"/>
        </w:rPr>
        <w:t>Abacavir</w:t>
      </w:r>
      <w:proofErr w:type="spellEnd"/>
      <w:r>
        <w:rPr>
          <w:rFonts w:ascii="Times New Roman" w:eastAsia="Times New Roman" w:hAnsi="Times New Roman" w:cs="Times New Roman"/>
          <w:color w:val="000000"/>
          <w:sz w:val="24"/>
          <w:szCs w:val="24"/>
          <w:lang w:eastAsia="fr-FR"/>
        </w:rPr>
        <w:t xml:space="preserve"> </w:t>
      </w:r>
      <w:r w:rsidRPr="00D55103">
        <w:rPr>
          <w:rFonts w:ascii="Times New Roman" w:eastAsia="Times New Roman" w:hAnsi="Times New Roman" w:cs="Times New Roman"/>
          <w:color w:val="000000"/>
          <w:sz w:val="24"/>
          <w:szCs w:val="24"/>
          <w:lang w:eastAsia="fr-FR"/>
        </w:rPr>
        <w:t xml:space="preserve"> est principalement basée sur les résultats d'études conduites chez des patients adultes, n'ayant jamais reçu d'antirétroviraux et traités selon un schéma </w:t>
      </w:r>
      <w:proofErr w:type="spellStart"/>
      <w:r w:rsidRPr="00D55103">
        <w:rPr>
          <w:rFonts w:ascii="Times New Roman" w:eastAsia="Times New Roman" w:hAnsi="Times New Roman" w:cs="Times New Roman"/>
          <w:color w:val="000000"/>
          <w:sz w:val="24"/>
          <w:szCs w:val="24"/>
          <w:lang w:eastAsia="fr-FR"/>
        </w:rPr>
        <w:t>posologique</w:t>
      </w:r>
      <w:proofErr w:type="spellEnd"/>
      <w:r w:rsidRPr="00D55103">
        <w:rPr>
          <w:rFonts w:ascii="Times New Roman" w:eastAsia="Times New Roman" w:hAnsi="Times New Roman" w:cs="Times New Roman"/>
          <w:color w:val="000000"/>
          <w:sz w:val="24"/>
          <w:szCs w:val="24"/>
          <w:lang w:eastAsia="fr-FR"/>
        </w:rPr>
        <w:t xml:space="preserve"> en 2 prises par jour, en association à la zidovudine et à la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w:t>
      </w:r>
    </w:p>
    <w:p w:rsidR="00B46393" w:rsidRPr="00D55103" w:rsidRDefault="00B46393" w:rsidP="00B46393">
      <w:pPr>
        <w:spacing w:after="0" w:line="240" w:lineRule="auto"/>
        <w:ind w:left="72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i/>
          <w:iCs/>
          <w:color w:val="000000"/>
          <w:sz w:val="24"/>
          <w:szCs w:val="24"/>
          <w:lang w:eastAsia="fr-FR"/>
        </w:rPr>
        <w:t>Administration d'</w:t>
      </w:r>
      <w:proofErr w:type="spellStart"/>
      <w:r w:rsidRPr="00D55103">
        <w:rPr>
          <w:rFonts w:ascii="Times New Roman" w:eastAsia="Times New Roman" w:hAnsi="Times New Roman" w:cs="Times New Roman"/>
          <w:i/>
          <w:iCs/>
          <w:color w:val="000000"/>
          <w:sz w:val="24"/>
          <w:szCs w:val="24"/>
          <w:lang w:eastAsia="fr-FR"/>
        </w:rPr>
        <w:t>abacavir</w:t>
      </w:r>
      <w:proofErr w:type="spellEnd"/>
      <w:r w:rsidRPr="00D55103">
        <w:rPr>
          <w:rFonts w:ascii="Times New Roman" w:eastAsia="Times New Roman" w:hAnsi="Times New Roman" w:cs="Times New Roman"/>
          <w:i/>
          <w:iCs/>
          <w:color w:val="000000"/>
          <w:sz w:val="24"/>
          <w:szCs w:val="24"/>
          <w:lang w:eastAsia="fr-FR"/>
        </w:rPr>
        <w:t xml:space="preserve"> selon un schéma </w:t>
      </w:r>
      <w:proofErr w:type="spellStart"/>
      <w:r w:rsidRPr="00D55103">
        <w:rPr>
          <w:rFonts w:ascii="Times New Roman" w:eastAsia="Times New Roman" w:hAnsi="Times New Roman" w:cs="Times New Roman"/>
          <w:i/>
          <w:iCs/>
          <w:color w:val="000000"/>
          <w:sz w:val="24"/>
          <w:szCs w:val="24"/>
          <w:lang w:eastAsia="fr-FR"/>
        </w:rPr>
        <w:t>posologique</w:t>
      </w:r>
      <w:proofErr w:type="spellEnd"/>
      <w:r w:rsidRPr="00D55103">
        <w:rPr>
          <w:rFonts w:ascii="Times New Roman" w:eastAsia="Times New Roman" w:hAnsi="Times New Roman" w:cs="Times New Roman"/>
          <w:i/>
          <w:iCs/>
          <w:color w:val="000000"/>
          <w:sz w:val="24"/>
          <w:szCs w:val="24"/>
          <w:lang w:eastAsia="fr-FR"/>
        </w:rPr>
        <w:t xml:space="preserve"> en 2 prises par jour :</w:t>
      </w:r>
      <w:r w:rsidRPr="00D55103">
        <w:rPr>
          <w:rFonts w:ascii="Times New Roman" w:eastAsia="Times New Roman" w:hAnsi="Times New Roman" w:cs="Times New Roman"/>
          <w:color w:val="000000"/>
          <w:sz w:val="24"/>
          <w:szCs w:val="24"/>
          <w:lang w:eastAsia="fr-FR"/>
        </w:rPr>
        <w:t xml:space="preserve"> </w:t>
      </w:r>
    </w:p>
    <w:p w:rsidR="00B46393" w:rsidRPr="00D55103" w:rsidRDefault="00B46393" w:rsidP="00B46393">
      <w:pPr>
        <w:numPr>
          <w:ilvl w:val="0"/>
          <w:numId w:val="1"/>
        </w:numPr>
        <w:spacing w:before="100" w:beforeAutospacing="1" w:after="240" w:line="240" w:lineRule="auto"/>
        <w:ind w:left="144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Adultes n'ayant jamais reçu d'antirétroviraux :</w:t>
      </w:r>
      <w:r w:rsidRPr="00D55103">
        <w:rPr>
          <w:rFonts w:ascii="Times New Roman" w:eastAsia="Times New Roman" w:hAnsi="Times New Roman" w:cs="Times New Roman"/>
          <w:color w:val="000000"/>
          <w:sz w:val="24"/>
          <w:szCs w:val="24"/>
          <w:lang w:eastAsia="fr-FR"/>
        </w:rPr>
        <w:br/>
        <w:t>Chez les patients adultes traités par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en association à la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et la zidovudine, la proportion de patients ayant une charge virale indétectable (&lt; 400 copies/ml) était de 70 %, avec une élévation simultanée du nombre de lymphocytes CD4 (analyse en intention de traiter à 48 semaines).</w:t>
      </w:r>
      <w:r w:rsidRPr="00D55103">
        <w:rPr>
          <w:rFonts w:ascii="Times New Roman" w:eastAsia="Times New Roman" w:hAnsi="Times New Roman" w:cs="Times New Roman"/>
          <w:color w:val="000000"/>
          <w:sz w:val="24"/>
          <w:szCs w:val="24"/>
          <w:lang w:eastAsia="fr-FR"/>
        </w:rPr>
        <w:br/>
        <w:t xml:space="preserve">L'association </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-zidovudine a été comparée à l'association </w:t>
      </w:r>
      <w:proofErr w:type="spellStart"/>
      <w:r w:rsidRPr="00D55103">
        <w:rPr>
          <w:rFonts w:ascii="Times New Roman" w:eastAsia="Times New Roman" w:hAnsi="Times New Roman" w:cs="Times New Roman"/>
          <w:color w:val="000000"/>
          <w:sz w:val="24"/>
          <w:szCs w:val="24"/>
          <w:lang w:eastAsia="fr-FR"/>
        </w:rPr>
        <w:t>indinavir</w:t>
      </w:r>
      <w:proofErr w:type="spellEnd"/>
      <w:r w:rsidRPr="00D55103">
        <w:rPr>
          <w:rFonts w:ascii="Times New Roman" w:eastAsia="Times New Roman" w:hAnsi="Times New Roman" w:cs="Times New Roman"/>
          <w:color w:val="000000"/>
          <w:sz w:val="24"/>
          <w:szCs w:val="24"/>
          <w:lang w:eastAsia="fr-FR"/>
        </w:rPr>
        <w:t>-</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-zidovudine chez des patients adultes, au cours d'une étude randomisée, en double aveugle, double placebo. En raison du taux élevé de sorties d'essai prématurées (42 % des patients à la semaine 48), aucune conclusion définitive n'a pu être établie quant à l'équivalence de ces deux associations de traitements à la semaine 48. Bien qu'un effet antiviral similaire ait été observé entre le schéma d'associations contenant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et celui contenant l'</w:t>
      </w:r>
      <w:proofErr w:type="spellStart"/>
      <w:r w:rsidRPr="00D55103">
        <w:rPr>
          <w:rFonts w:ascii="Times New Roman" w:eastAsia="Times New Roman" w:hAnsi="Times New Roman" w:cs="Times New Roman"/>
          <w:color w:val="000000"/>
          <w:sz w:val="24"/>
          <w:szCs w:val="24"/>
          <w:lang w:eastAsia="fr-FR"/>
        </w:rPr>
        <w:t>indinavir</w:t>
      </w:r>
      <w:proofErr w:type="spellEnd"/>
      <w:r w:rsidRPr="00D55103">
        <w:rPr>
          <w:rFonts w:ascii="Times New Roman" w:eastAsia="Times New Roman" w:hAnsi="Times New Roman" w:cs="Times New Roman"/>
          <w:color w:val="000000"/>
          <w:sz w:val="24"/>
          <w:szCs w:val="24"/>
          <w:lang w:eastAsia="fr-FR"/>
        </w:rPr>
        <w:t xml:space="preserve">, en termes de pourcentage de patients ayant une charge virale indétectable (&lt;= 400 copies/ml ; analyse en intention de traiter [ITT] : 47 % vs 49 % ; analyse type « per </w:t>
      </w:r>
      <w:proofErr w:type="spellStart"/>
      <w:r w:rsidRPr="00D55103">
        <w:rPr>
          <w:rFonts w:ascii="Times New Roman" w:eastAsia="Times New Roman" w:hAnsi="Times New Roman" w:cs="Times New Roman"/>
          <w:color w:val="000000"/>
          <w:sz w:val="24"/>
          <w:szCs w:val="24"/>
          <w:lang w:eastAsia="fr-FR"/>
        </w:rPr>
        <w:t>protocol</w:t>
      </w:r>
      <w:proofErr w:type="spellEnd"/>
      <w:r w:rsidRPr="00D55103">
        <w:rPr>
          <w:rFonts w:ascii="Times New Roman" w:eastAsia="Times New Roman" w:hAnsi="Times New Roman" w:cs="Times New Roman"/>
          <w:color w:val="000000"/>
          <w:sz w:val="24"/>
          <w:szCs w:val="24"/>
          <w:lang w:eastAsia="fr-FR"/>
        </w:rPr>
        <w:t> » : 86 % vs 94 %, pour les associations contenant respectivement de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et de l'</w:t>
      </w:r>
      <w:proofErr w:type="spellStart"/>
      <w:r w:rsidRPr="00D55103">
        <w:rPr>
          <w:rFonts w:ascii="Times New Roman" w:eastAsia="Times New Roman" w:hAnsi="Times New Roman" w:cs="Times New Roman"/>
          <w:color w:val="000000"/>
          <w:sz w:val="24"/>
          <w:szCs w:val="24"/>
          <w:lang w:eastAsia="fr-FR"/>
        </w:rPr>
        <w:t>indinavir</w:t>
      </w:r>
      <w:proofErr w:type="spellEnd"/>
      <w:r w:rsidRPr="00D55103">
        <w:rPr>
          <w:rFonts w:ascii="Times New Roman" w:eastAsia="Times New Roman" w:hAnsi="Times New Roman" w:cs="Times New Roman"/>
          <w:color w:val="000000"/>
          <w:sz w:val="24"/>
          <w:szCs w:val="24"/>
          <w:lang w:eastAsia="fr-FR"/>
        </w:rPr>
        <w:t>), les résultats ont été en faveur de l'association contenant de l'</w:t>
      </w:r>
      <w:proofErr w:type="spellStart"/>
      <w:r w:rsidRPr="00D55103">
        <w:rPr>
          <w:rFonts w:ascii="Times New Roman" w:eastAsia="Times New Roman" w:hAnsi="Times New Roman" w:cs="Times New Roman"/>
          <w:color w:val="000000"/>
          <w:sz w:val="24"/>
          <w:szCs w:val="24"/>
          <w:lang w:eastAsia="fr-FR"/>
        </w:rPr>
        <w:t>indinavir</w:t>
      </w:r>
      <w:proofErr w:type="spellEnd"/>
      <w:r w:rsidRPr="00D55103">
        <w:rPr>
          <w:rFonts w:ascii="Times New Roman" w:eastAsia="Times New Roman" w:hAnsi="Times New Roman" w:cs="Times New Roman"/>
          <w:color w:val="000000"/>
          <w:sz w:val="24"/>
          <w:szCs w:val="24"/>
          <w:lang w:eastAsia="fr-FR"/>
        </w:rPr>
        <w:t xml:space="preserve">, particulièrement dans le groupe de patients ayant une charge virale initiale élevée (&gt; 100 000 copies/ml ; ITT : 46 % vs 55 % ; analyse type « per </w:t>
      </w:r>
      <w:proofErr w:type="spellStart"/>
      <w:r w:rsidRPr="00D55103">
        <w:rPr>
          <w:rFonts w:ascii="Times New Roman" w:eastAsia="Times New Roman" w:hAnsi="Times New Roman" w:cs="Times New Roman"/>
          <w:color w:val="000000"/>
          <w:sz w:val="24"/>
          <w:szCs w:val="24"/>
          <w:lang w:eastAsia="fr-FR"/>
        </w:rPr>
        <w:t>protocol</w:t>
      </w:r>
      <w:proofErr w:type="spellEnd"/>
      <w:r w:rsidRPr="00D55103">
        <w:rPr>
          <w:rFonts w:ascii="Times New Roman" w:eastAsia="Times New Roman" w:hAnsi="Times New Roman" w:cs="Times New Roman"/>
          <w:color w:val="000000"/>
          <w:sz w:val="24"/>
          <w:szCs w:val="24"/>
          <w:lang w:eastAsia="fr-FR"/>
        </w:rPr>
        <w:t> » : 84 % vs 93 %, pour les traitements contenant respectivement de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et de l'</w:t>
      </w:r>
      <w:proofErr w:type="spellStart"/>
      <w:r w:rsidRPr="00D55103">
        <w:rPr>
          <w:rFonts w:ascii="Times New Roman" w:eastAsia="Times New Roman" w:hAnsi="Times New Roman" w:cs="Times New Roman"/>
          <w:color w:val="000000"/>
          <w:sz w:val="24"/>
          <w:szCs w:val="24"/>
          <w:lang w:eastAsia="fr-FR"/>
        </w:rPr>
        <w:t>indinavir</w:t>
      </w:r>
      <w:proofErr w:type="spellEnd"/>
      <w:r w:rsidRPr="00D55103">
        <w:rPr>
          <w:rFonts w:ascii="Times New Roman" w:eastAsia="Times New Roman" w:hAnsi="Times New Roman" w:cs="Times New Roman"/>
          <w:color w:val="000000"/>
          <w:sz w:val="24"/>
          <w:szCs w:val="24"/>
          <w:lang w:eastAsia="fr-FR"/>
        </w:rPr>
        <w:t>).</w:t>
      </w:r>
      <w:r w:rsidRPr="00D55103">
        <w:rPr>
          <w:rFonts w:ascii="Times New Roman" w:eastAsia="Times New Roman" w:hAnsi="Times New Roman" w:cs="Times New Roman"/>
          <w:color w:val="000000"/>
          <w:sz w:val="24"/>
          <w:szCs w:val="24"/>
          <w:lang w:eastAsia="fr-FR"/>
        </w:rPr>
        <w:br/>
        <w:t>Essai CNA30024 : 654 patients infectés par le VIH, n'ayant jamais reçu d'antirétroviraux, ont été randomisés dans un essai multicentrique contrôlé, en double aveugle afin de recevoir soit de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(300 mg, 2 fois par jour), soit de la zidovudine (300 mg, 2 fois par jour), tous deux en association à la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(150 mg, 2 fois par jour) et à l'</w:t>
      </w:r>
      <w:proofErr w:type="spellStart"/>
      <w:r w:rsidRPr="00D55103">
        <w:rPr>
          <w:rFonts w:ascii="Times New Roman" w:eastAsia="Times New Roman" w:hAnsi="Times New Roman" w:cs="Times New Roman"/>
          <w:color w:val="000000"/>
          <w:sz w:val="24"/>
          <w:szCs w:val="24"/>
          <w:lang w:eastAsia="fr-FR"/>
        </w:rPr>
        <w:t>efavirenz</w:t>
      </w:r>
      <w:proofErr w:type="spellEnd"/>
      <w:r w:rsidRPr="00D55103">
        <w:rPr>
          <w:rFonts w:ascii="Times New Roman" w:eastAsia="Times New Roman" w:hAnsi="Times New Roman" w:cs="Times New Roman"/>
          <w:color w:val="000000"/>
          <w:sz w:val="24"/>
          <w:szCs w:val="24"/>
          <w:lang w:eastAsia="fr-FR"/>
        </w:rPr>
        <w:t xml:space="preserve"> (600 mg, 1 fois par jour). La durée du traitement en double aveugle a été d'au moins 48 semaines. Dans la population en intention de traiter (ITT), 70 % des patients du groupe </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et 69 % des patients du groupe zidovudine ont obtenu, à la 48</w:t>
      </w:r>
      <w:r w:rsidRPr="00D55103">
        <w:rPr>
          <w:rFonts w:ascii="Verdana" w:eastAsia="Times New Roman" w:hAnsi="Verdana" w:cs="Times New Roman"/>
          <w:color w:val="000000"/>
          <w:sz w:val="20"/>
          <w:szCs w:val="20"/>
          <w:vertAlign w:val="superscript"/>
          <w:lang w:eastAsia="fr-FR"/>
        </w:rPr>
        <w:t>e</w:t>
      </w:r>
      <w:r w:rsidRPr="00D55103">
        <w:rPr>
          <w:rFonts w:ascii="Times New Roman" w:eastAsia="Times New Roman" w:hAnsi="Times New Roman" w:cs="Times New Roman"/>
          <w:color w:val="000000"/>
          <w:sz w:val="24"/>
          <w:szCs w:val="24"/>
          <w:lang w:eastAsia="fr-FR"/>
        </w:rPr>
        <w:t xml:space="preserve"> semaine, une réponse virologique avec une charge virale (ARN VIH-1) &lt;= 50 copies/ml (point estimé pour la différence entre les traitements : 0,8 [- 6,3 ; 7,9] IC 95 %). Dans l'analyse " per </w:t>
      </w:r>
      <w:proofErr w:type="spellStart"/>
      <w:r w:rsidRPr="00D55103">
        <w:rPr>
          <w:rFonts w:ascii="Times New Roman" w:eastAsia="Times New Roman" w:hAnsi="Times New Roman" w:cs="Times New Roman"/>
          <w:color w:val="000000"/>
          <w:sz w:val="24"/>
          <w:szCs w:val="24"/>
          <w:lang w:eastAsia="fr-FR"/>
        </w:rPr>
        <w:t>protocol</w:t>
      </w:r>
      <w:proofErr w:type="spellEnd"/>
      <w:r w:rsidRPr="00D55103">
        <w:rPr>
          <w:rFonts w:ascii="Times New Roman" w:eastAsia="Times New Roman" w:hAnsi="Times New Roman" w:cs="Times New Roman"/>
          <w:color w:val="000000"/>
          <w:sz w:val="24"/>
          <w:szCs w:val="24"/>
          <w:lang w:eastAsia="fr-FR"/>
        </w:rPr>
        <w:t xml:space="preserve"> ", la différence entre les deux bras de traitement était plus perceptible : 88 % des patients dans le groupe </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par rapport à 95 % des patients dans le groupe zidovudine (point </w:t>
      </w:r>
      <w:r w:rsidRPr="00D55103">
        <w:rPr>
          <w:rFonts w:ascii="Times New Roman" w:eastAsia="Times New Roman" w:hAnsi="Times New Roman" w:cs="Times New Roman"/>
          <w:color w:val="000000"/>
          <w:sz w:val="24"/>
          <w:szCs w:val="24"/>
          <w:lang w:eastAsia="fr-FR"/>
        </w:rPr>
        <w:lastRenderedPageBreak/>
        <w:t>estimé pour la différence entre les traitements : - 6,8 [- 11,8 ; - 1,7] IC 95 %). Toutefois, les deux analyses restaient compatibles avec la conclusion d'une non-infériorité entre les deux bras de traitement.</w:t>
      </w:r>
      <w:r w:rsidRPr="00D55103">
        <w:rPr>
          <w:rFonts w:ascii="Times New Roman" w:eastAsia="Times New Roman" w:hAnsi="Times New Roman" w:cs="Times New Roman"/>
          <w:color w:val="000000"/>
          <w:sz w:val="24"/>
          <w:szCs w:val="24"/>
          <w:lang w:eastAsia="fr-FR"/>
        </w:rPr>
        <w:br/>
        <w:t xml:space="preserve">Essai ACTG5095 : cet essai randomisé (1:1:1), en double-aveugle, contrôlé versus placebo, réalisé chez 1147 patients adultes infectés par le VIH-1 et n'ayant jamais reçu de traitement antirétroviral, a comparé 3 schémas thérapeutiques : l'association zidovudine (ZDV),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(3TC), </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(ABC), </w:t>
      </w:r>
      <w:proofErr w:type="spellStart"/>
      <w:r w:rsidRPr="00D55103">
        <w:rPr>
          <w:rFonts w:ascii="Times New Roman" w:eastAsia="Times New Roman" w:hAnsi="Times New Roman" w:cs="Times New Roman"/>
          <w:color w:val="000000"/>
          <w:sz w:val="24"/>
          <w:szCs w:val="24"/>
          <w:lang w:eastAsia="fr-FR"/>
        </w:rPr>
        <w:t>efavirenz</w:t>
      </w:r>
      <w:proofErr w:type="spellEnd"/>
      <w:r w:rsidRPr="00D55103">
        <w:rPr>
          <w:rFonts w:ascii="Times New Roman" w:eastAsia="Times New Roman" w:hAnsi="Times New Roman" w:cs="Times New Roman"/>
          <w:color w:val="000000"/>
          <w:sz w:val="24"/>
          <w:szCs w:val="24"/>
          <w:lang w:eastAsia="fr-FR"/>
        </w:rPr>
        <w:t xml:space="preserve"> (EFV) ; l'association ZDV/3TC/EFV et l'association ZDV/3TC/ABC. Après une période de suivi médiane de 32 semaines, la trithérapie comportant les 3 nucléosides ZDV/3TC/ABC s'est révélée inférieure aux 2 autres bras sur le plan virologique, indépendamment de la charge virale à l'inclusion (&lt; ou &gt; 100 000 copies/ml) : 26 % des sujets du bras ZDV/3TC/ABC, 16 % des sujets du bras ZDV/3TC/EFV et 13 % des sujets du bras ZDV/3TC/ABC/EFV se sont avérés en échec virologique (ARN - HIV &gt; 200 copies/ml). A la semaine 48, la proportion de sujets ayant une charge virale (ARN - VIH) &lt; 50 copies/ml était respectivement de 63 %, 80 % et 86 % dans les bras ZDV/3TC/ABC, ZDV/3TC/EFV et ZDV/3TC/ABC/EFV. Le Comité de suivi des données de tolérance de l'étude (DSMB) a dès lors décidé d'arrêter le bras ZDV/3TC/ABC en raison du nombre plus élevé de sujets en échec virologique. Les 2 autres bras ont été poursuivis en maintenant l'aveugle. Après une période de suivi médiane de 144 semaines, 25 % des sujets du bras ZDV/3TC/ABC/EFV et 26 % des sujets du bras ZDV/3TC/EFV se sont avérés en échec virologique. Aucune différence significative n'a été observée entre les 2 bras en ce qui concerne le délai de survenue du premier échec virologique (p = 0,73, log-</w:t>
      </w:r>
      <w:proofErr w:type="spellStart"/>
      <w:r w:rsidRPr="00D55103">
        <w:rPr>
          <w:rFonts w:ascii="Times New Roman" w:eastAsia="Times New Roman" w:hAnsi="Times New Roman" w:cs="Times New Roman"/>
          <w:color w:val="000000"/>
          <w:sz w:val="24"/>
          <w:szCs w:val="24"/>
          <w:lang w:eastAsia="fr-FR"/>
        </w:rPr>
        <w:t>rank</w:t>
      </w:r>
      <w:proofErr w:type="spellEnd"/>
      <w:r w:rsidRPr="00D55103">
        <w:rPr>
          <w:rFonts w:ascii="Times New Roman" w:eastAsia="Times New Roman" w:hAnsi="Times New Roman" w:cs="Times New Roman"/>
          <w:color w:val="000000"/>
          <w:sz w:val="24"/>
          <w:szCs w:val="24"/>
          <w:lang w:eastAsia="fr-FR"/>
        </w:rPr>
        <w:t xml:space="preserve"> test). Dans cette étude, l'ajout d'ABC à l'association ZDV/3TC/EFV n'a pas amélioré l'efficacité de manière significative.</w:t>
      </w:r>
    </w:p>
    <w:tbl>
      <w:tblPr>
        <w:tblW w:w="4750" w:type="pct"/>
        <w:tblCellSpacing w:w="7" w:type="dxa"/>
        <w:tblInd w:w="144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66"/>
        <w:gridCol w:w="1125"/>
        <w:gridCol w:w="1651"/>
        <w:gridCol w:w="1611"/>
        <w:gridCol w:w="2178"/>
      </w:tblGrid>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ZDV/3TC/ABC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ZDV/3TC/EFV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ZDV/3TC/ABC/EFV </w:t>
            </w:r>
          </w:p>
        </w:tc>
      </w:tr>
      <w:tr w:rsidR="00B46393" w:rsidRPr="00D55103" w:rsidTr="004D51C6">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Échec virologique</w:t>
            </w:r>
            <w:r w:rsidRPr="00D55103">
              <w:rPr>
                <w:rFonts w:ascii="Times New Roman" w:eastAsia="Times New Roman" w:hAnsi="Times New Roman" w:cs="Times New Roman"/>
                <w:color w:val="000000"/>
                <w:sz w:val="24"/>
                <w:szCs w:val="24"/>
                <w:lang w:eastAsia="fr-FR"/>
              </w:rPr>
              <w:br/>
              <w:t xml:space="preserve">(ARN - VIH &gt; 200 copies/ml)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32 semaines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26 %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16 %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13 % </w:t>
            </w:r>
          </w:p>
        </w:tc>
      </w:tr>
      <w:tr w:rsidR="00B46393" w:rsidRPr="00D55103" w:rsidTr="004D51C6">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144 semaines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26 %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25 % </w:t>
            </w:r>
          </w:p>
        </w:tc>
      </w:tr>
      <w:tr w:rsidR="00B46393" w:rsidRPr="00D55103" w:rsidTr="004D51C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Succès virologique</w:t>
            </w:r>
            <w:r w:rsidRPr="00D55103">
              <w:rPr>
                <w:rFonts w:ascii="Times New Roman" w:eastAsia="Times New Roman" w:hAnsi="Times New Roman" w:cs="Times New Roman"/>
                <w:color w:val="000000"/>
                <w:sz w:val="24"/>
                <w:szCs w:val="24"/>
                <w:lang w:eastAsia="fr-FR"/>
              </w:rPr>
              <w:br/>
              <w:t xml:space="preserve">(ARN - VIH &lt; 50 copies/ml)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48 semaines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63 %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80 % </w:t>
            </w:r>
          </w:p>
        </w:tc>
        <w:tc>
          <w:tcPr>
            <w:tcW w:w="0" w:type="auto"/>
            <w:tcBorders>
              <w:top w:val="outset" w:sz="6" w:space="0" w:color="auto"/>
              <w:left w:val="outset" w:sz="6" w:space="0" w:color="auto"/>
              <w:bottom w:val="outset" w:sz="6" w:space="0" w:color="auto"/>
              <w:right w:val="outset" w:sz="6" w:space="0" w:color="auto"/>
            </w:tcBorders>
            <w:vAlign w:val="center"/>
            <w:hideMark/>
          </w:tcPr>
          <w:p w:rsidR="00B46393" w:rsidRPr="00D55103" w:rsidRDefault="00B46393" w:rsidP="004D51C6">
            <w:pPr>
              <w:spacing w:after="0" w:line="240" w:lineRule="auto"/>
              <w:jc w:val="center"/>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 xml:space="preserve">86 % </w:t>
            </w:r>
          </w:p>
        </w:tc>
      </w:tr>
    </w:tbl>
    <w:p w:rsidR="00B46393" w:rsidRPr="00D55103" w:rsidRDefault="00B46393" w:rsidP="00B46393">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Enfants n'ayant jamais reçu d'antirétroviraux :</w:t>
      </w:r>
      <w:r w:rsidRPr="00D55103">
        <w:rPr>
          <w:rFonts w:ascii="Times New Roman" w:eastAsia="Times New Roman" w:hAnsi="Times New Roman" w:cs="Times New Roman"/>
          <w:color w:val="000000"/>
          <w:sz w:val="24"/>
          <w:szCs w:val="24"/>
          <w:lang w:eastAsia="fr-FR"/>
        </w:rPr>
        <w:br/>
        <w:t xml:space="preserve">Une étude pédiatrique comparant des associations de </w:t>
      </w:r>
      <w:proofErr w:type="spellStart"/>
      <w:r w:rsidRPr="00D55103">
        <w:rPr>
          <w:rFonts w:ascii="Times New Roman" w:eastAsia="Times New Roman" w:hAnsi="Times New Roman" w:cs="Times New Roman"/>
          <w:color w:val="000000"/>
          <w:sz w:val="24"/>
          <w:szCs w:val="24"/>
          <w:lang w:eastAsia="fr-FR"/>
        </w:rPr>
        <w:t>NRTIs</w:t>
      </w:r>
      <w:proofErr w:type="spellEnd"/>
      <w:r w:rsidRPr="00D55103">
        <w:rPr>
          <w:rFonts w:ascii="Times New Roman" w:eastAsia="Times New Roman" w:hAnsi="Times New Roman" w:cs="Times New Roman"/>
          <w:color w:val="000000"/>
          <w:sz w:val="24"/>
          <w:szCs w:val="24"/>
          <w:lang w:eastAsia="fr-FR"/>
        </w:rPr>
        <w:t xml:space="preserve"> administrées en ouvert (associés au </w:t>
      </w:r>
      <w:proofErr w:type="spellStart"/>
      <w:r w:rsidRPr="00D55103">
        <w:rPr>
          <w:rFonts w:ascii="Times New Roman" w:eastAsia="Times New Roman" w:hAnsi="Times New Roman" w:cs="Times New Roman"/>
          <w:color w:val="000000"/>
          <w:sz w:val="24"/>
          <w:szCs w:val="24"/>
          <w:lang w:eastAsia="fr-FR"/>
        </w:rPr>
        <w:t>nelfinavir</w:t>
      </w:r>
      <w:proofErr w:type="spellEnd"/>
      <w:r w:rsidRPr="00D55103">
        <w:rPr>
          <w:rFonts w:ascii="Times New Roman" w:eastAsia="Times New Roman" w:hAnsi="Times New Roman" w:cs="Times New Roman"/>
          <w:color w:val="000000"/>
          <w:sz w:val="24"/>
          <w:szCs w:val="24"/>
          <w:lang w:eastAsia="fr-FR"/>
        </w:rPr>
        <w:t xml:space="preserve"> ou au placebo, en aveugle) a montré qu'une proportion plus importante d'enfants traités par </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et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(71 %) ou </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et zidovudine (60 %) avait une charge virale (ARN VIH-1) &lt;= 400 copies/ml à 48 semaines, par rapport à ceux traités par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et zidovudine (47 % ; p = 0,09 - analyse en intention de traiter). De même, des proportions plus élevées d'enfants traités par des associations contenant de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avaient une charge virale (ARN VIH-1) &lt;= 50 copies/ml à 48 semaines (respectivement 53 %, 42 % et 28 %, p = 0,07).</w:t>
      </w:r>
    </w:p>
    <w:p w:rsidR="00B46393" w:rsidRPr="00D55103" w:rsidRDefault="00B46393" w:rsidP="00B46393">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Patients prétraités par antirétroviraux :</w:t>
      </w:r>
      <w:r w:rsidRPr="00D55103">
        <w:rPr>
          <w:rFonts w:ascii="Times New Roman" w:eastAsia="Times New Roman" w:hAnsi="Times New Roman" w:cs="Times New Roman"/>
          <w:color w:val="000000"/>
          <w:sz w:val="24"/>
          <w:szCs w:val="24"/>
          <w:lang w:eastAsia="fr-FR"/>
        </w:rPr>
        <w:br/>
        <w:t xml:space="preserve">Chez les patients adultes peu exposés à un traitement antirétroviral, l'ajout de </w:t>
      </w:r>
      <w:r w:rsidRPr="00D55103">
        <w:rPr>
          <w:rFonts w:ascii="Times New Roman" w:eastAsia="Times New Roman" w:hAnsi="Times New Roman" w:cs="Times New Roman"/>
          <w:color w:val="000000"/>
          <w:sz w:val="24"/>
          <w:szCs w:val="24"/>
          <w:lang w:eastAsia="fr-FR"/>
        </w:rPr>
        <w:lastRenderedPageBreak/>
        <w:t>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au traitement antirétroviral antérieur a entraîné un bénéfice modeste sur la réduction de la charge virale (baisse médiane : 0,44 log</w:t>
      </w:r>
      <w:r w:rsidRPr="00D55103">
        <w:rPr>
          <w:rFonts w:ascii="Times New Roman" w:eastAsia="Times New Roman" w:hAnsi="Times New Roman" w:cs="Times New Roman"/>
          <w:color w:val="000000"/>
          <w:sz w:val="24"/>
          <w:szCs w:val="24"/>
          <w:vertAlign w:val="subscript"/>
          <w:lang w:eastAsia="fr-FR"/>
        </w:rPr>
        <w:t>10</w:t>
      </w:r>
      <w:r w:rsidRPr="00D55103">
        <w:rPr>
          <w:rFonts w:ascii="Times New Roman" w:eastAsia="Times New Roman" w:hAnsi="Times New Roman" w:cs="Times New Roman"/>
          <w:color w:val="000000"/>
          <w:sz w:val="24"/>
          <w:szCs w:val="24"/>
          <w:lang w:eastAsia="fr-FR"/>
        </w:rPr>
        <w:t xml:space="preserve"> copies/ml à 16 semaines). Chez les patients lourdement prétraités par les inhibiteurs </w:t>
      </w:r>
      <w:proofErr w:type="spellStart"/>
      <w:r w:rsidRPr="00D55103">
        <w:rPr>
          <w:rFonts w:ascii="Times New Roman" w:eastAsia="Times New Roman" w:hAnsi="Times New Roman" w:cs="Times New Roman"/>
          <w:color w:val="000000"/>
          <w:sz w:val="24"/>
          <w:szCs w:val="24"/>
          <w:lang w:eastAsia="fr-FR"/>
        </w:rPr>
        <w:t>nucléosidiques</w:t>
      </w:r>
      <w:proofErr w:type="spellEnd"/>
      <w:r w:rsidRPr="00D55103">
        <w:rPr>
          <w:rFonts w:ascii="Times New Roman" w:eastAsia="Times New Roman" w:hAnsi="Times New Roman" w:cs="Times New Roman"/>
          <w:color w:val="000000"/>
          <w:sz w:val="24"/>
          <w:szCs w:val="24"/>
          <w:lang w:eastAsia="fr-FR"/>
        </w:rPr>
        <w:t xml:space="preserve"> de la transcriptase inverse, l'efficacité de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est très faible. Le bénéfice lié à l'addition de </w:t>
      </w:r>
      <w:proofErr w:type="spellStart"/>
      <w:r>
        <w:rPr>
          <w:rFonts w:ascii="Times New Roman" w:eastAsia="Times New Roman" w:hAnsi="Times New Roman" w:cs="Times New Roman"/>
          <w:color w:val="000000"/>
          <w:sz w:val="24"/>
          <w:szCs w:val="24"/>
          <w:lang w:eastAsia="fr-FR"/>
        </w:rPr>
        <w:t>Abacavir</w:t>
      </w:r>
      <w:proofErr w:type="spellEnd"/>
      <w:r>
        <w:rPr>
          <w:rFonts w:ascii="Times New Roman" w:eastAsia="Times New Roman" w:hAnsi="Times New Roman" w:cs="Times New Roman"/>
          <w:color w:val="000000"/>
          <w:sz w:val="24"/>
          <w:szCs w:val="24"/>
          <w:lang w:eastAsia="fr-FR"/>
        </w:rPr>
        <w:t xml:space="preserve"> </w:t>
      </w:r>
      <w:r w:rsidRPr="00D55103">
        <w:rPr>
          <w:rFonts w:ascii="Times New Roman" w:eastAsia="Times New Roman" w:hAnsi="Times New Roman" w:cs="Times New Roman"/>
          <w:color w:val="000000"/>
          <w:sz w:val="24"/>
          <w:szCs w:val="24"/>
          <w:lang w:eastAsia="fr-FR"/>
        </w:rPr>
        <w:t xml:space="preserve"> dans une nouvelle association de traitement dépendra de la nature et de la durée du traitement antérieur qui a pu être à l'origine de la sélection de souches mutantes du VIH-1 présentant une résistance croisée à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w:t>
      </w:r>
    </w:p>
    <w:p w:rsidR="00B46393" w:rsidRPr="00D55103" w:rsidRDefault="00B46393" w:rsidP="00B46393">
      <w:pPr>
        <w:spacing w:after="0" w:line="240" w:lineRule="auto"/>
        <w:ind w:left="72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i/>
          <w:iCs/>
          <w:color w:val="000000"/>
          <w:sz w:val="24"/>
          <w:szCs w:val="24"/>
          <w:lang w:eastAsia="fr-FR"/>
        </w:rPr>
        <w:t>Administration d'</w:t>
      </w:r>
      <w:proofErr w:type="spellStart"/>
      <w:r w:rsidRPr="00D55103">
        <w:rPr>
          <w:rFonts w:ascii="Times New Roman" w:eastAsia="Times New Roman" w:hAnsi="Times New Roman" w:cs="Times New Roman"/>
          <w:i/>
          <w:iCs/>
          <w:color w:val="000000"/>
          <w:sz w:val="24"/>
          <w:szCs w:val="24"/>
          <w:lang w:eastAsia="fr-FR"/>
        </w:rPr>
        <w:t>abacavir</w:t>
      </w:r>
      <w:proofErr w:type="spellEnd"/>
      <w:r w:rsidRPr="00D55103">
        <w:rPr>
          <w:rFonts w:ascii="Times New Roman" w:eastAsia="Times New Roman" w:hAnsi="Times New Roman" w:cs="Times New Roman"/>
          <w:i/>
          <w:iCs/>
          <w:color w:val="000000"/>
          <w:sz w:val="24"/>
          <w:szCs w:val="24"/>
          <w:lang w:eastAsia="fr-FR"/>
        </w:rPr>
        <w:t xml:space="preserve"> selon un schéma </w:t>
      </w:r>
      <w:proofErr w:type="spellStart"/>
      <w:r w:rsidRPr="00D55103">
        <w:rPr>
          <w:rFonts w:ascii="Times New Roman" w:eastAsia="Times New Roman" w:hAnsi="Times New Roman" w:cs="Times New Roman"/>
          <w:i/>
          <w:iCs/>
          <w:color w:val="000000"/>
          <w:sz w:val="24"/>
          <w:szCs w:val="24"/>
          <w:lang w:eastAsia="fr-FR"/>
        </w:rPr>
        <w:t>posologique</w:t>
      </w:r>
      <w:proofErr w:type="spellEnd"/>
      <w:r w:rsidRPr="00D55103">
        <w:rPr>
          <w:rFonts w:ascii="Times New Roman" w:eastAsia="Times New Roman" w:hAnsi="Times New Roman" w:cs="Times New Roman"/>
          <w:i/>
          <w:iCs/>
          <w:color w:val="000000"/>
          <w:sz w:val="24"/>
          <w:szCs w:val="24"/>
          <w:lang w:eastAsia="fr-FR"/>
        </w:rPr>
        <w:t xml:space="preserve"> en 1 prise par jour :</w:t>
      </w:r>
      <w:r w:rsidRPr="00D55103">
        <w:rPr>
          <w:rFonts w:ascii="Times New Roman" w:eastAsia="Times New Roman" w:hAnsi="Times New Roman" w:cs="Times New Roman"/>
          <w:color w:val="000000"/>
          <w:sz w:val="24"/>
          <w:szCs w:val="24"/>
          <w:lang w:eastAsia="fr-FR"/>
        </w:rPr>
        <w:t xml:space="preserve"> </w:t>
      </w:r>
    </w:p>
    <w:p w:rsidR="00B46393" w:rsidRPr="00D55103" w:rsidRDefault="00B46393" w:rsidP="00B46393">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Adultes n'ayant jamais reçu d'antirétroviraux :</w:t>
      </w:r>
      <w:r w:rsidRPr="00D55103">
        <w:rPr>
          <w:rFonts w:ascii="Times New Roman" w:eastAsia="Times New Roman" w:hAnsi="Times New Roman" w:cs="Times New Roman"/>
          <w:color w:val="000000"/>
          <w:sz w:val="24"/>
          <w:szCs w:val="24"/>
          <w:lang w:eastAsia="fr-FR"/>
        </w:rPr>
        <w:br/>
        <w:t xml:space="preserve">Le schéma </w:t>
      </w:r>
      <w:proofErr w:type="spellStart"/>
      <w:r w:rsidRPr="00D55103">
        <w:rPr>
          <w:rFonts w:ascii="Times New Roman" w:eastAsia="Times New Roman" w:hAnsi="Times New Roman" w:cs="Times New Roman"/>
          <w:color w:val="000000"/>
          <w:sz w:val="24"/>
          <w:szCs w:val="24"/>
          <w:lang w:eastAsia="fr-FR"/>
        </w:rPr>
        <w:t>posologique</w:t>
      </w:r>
      <w:proofErr w:type="spellEnd"/>
      <w:r w:rsidRPr="00D55103">
        <w:rPr>
          <w:rFonts w:ascii="Times New Roman" w:eastAsia="Times New Roman" w:hAnsi="Times New Roman" w:cs="Times New Roman"/>
          <w:color w:val="000000"/>
          <w:sz w:val="24"/>
          <w:szCs w:val="24"/>
          <w:lang w:eastAsia="fr-FR"/>
        </w:rPr>
        <w:t xml:space="preserve"> d'</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en 1 prise par jour est supporté par les résultats d'une étude contrôlée, multicentrique, en double aveugle (CNA30021), réalisée sur 48 semaines chez 770 patients adultes, infectés par le VIH et n'ayant jamais reçu d'antirétroviraux. Ces patients, pour la plupart asymptomatiques (stade A de la classification CDC) étaient randomisés afin de recevoir soit 600 mg d'</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1 fois par jour, soit 300 mg d'</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2 fois par jour, en association avec 600 mg d'</w:t>
      </w:r>
      <w:proofErr w:type="spellStart"/>
      <w:r w:rsidRPr="00D55103">
        <w:rPr>
          <w:rFonts w:ascii="Times New Roman" w:eastAsia="Times New Roman" w:hAnsi="Times New Roman" w:cs="Times New Roman"/>
          <w:color w:val="000000"/>
          <w:sz w:val="24"/>
          <w:szCs w:val="24"/>
          <w:lang w:eastAsia="fr-FR"/>
        </w:rPr>
        <w:t>efavirenz</w:t>
      </w:r>
      <w:proofErr w:type="spellEnd"/>
      <w:r w:rsidRPr="00D55103">
        <w:rPr>
          <w:rFonts w:ascii="Times New Roman" w:eastAsia="Times New Roman" w:hAnsi="Times New Roman" w:cs="Times New Roman"/>
          <w:color w:val="000000"/>
          <w:sz w:val="24"/>
          <w:szCs w:val="24"/>
          <w:lang w:eastAsia="fr-FR"/>
        </w:rPr>
        <w:t xml:space="preserve"> et 300 mg de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administrés 1 fois par jour. Une réponse clinique similaire a été observée avec les deux schémas </w:t>
      </w:r>
      <w:proofErr w:type="spellStart"/>
      <w:r w:rsidRPr="00D55103">
        <w:rPr>
          <w:rFonts w:ascii="Times New Roman" w:eastAsia="Times New Roman" w:hAnsi="Times New Roman" w:cs="Times New Roman"/>
          <w:color w:val="000000"/>
          <w:sz w:val="24"/>
          <w:szCs w:val="24"/>
          <w:lang w:eastAsia="fr-FR"/>
        </w:rPr>
        <w:t>posologiques</w:t>
      </w:r>
      <w:proofErr w:type="spellEnd"/>
      <w:r w:rsidRPr="00D55103">
        <w:rPr>
          <w:rFonts w:ascii="Times New Roman" w:eastAsia="Times New Roman" w:hAnsi="Times New Roman" w:cs="Times New Roman"/>
          <w:color w:val="000000"/>
          <w:sz w:val="24"/>
          <w:szCs w:val="24"/>
          <w:lang w:eastAsia="fr-FR"/>
        </w:rPr>
        <w:t xml:space="preserve"> d'</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(point estimé pour la différence entre les traitements : - 1,7 [- 8,4 ; 4,9] IC 95 %). Ces résultats permettent de conclure, avec un intervalle de confiance à 95 %, que la vraie différence ne serait pas supérieure à 8,4 % en faveur du schéma </w:t>
      </w:r>
      <w:proofErr w:type="spellStart"/>
      <w:r w:rsidRPr="00D55103">
        <w:rPr>
          <w:rFonts w:ascii="Times New Roman" w:eastAsia="Times New Roman" w:hAnsi="Times New Roman" w:cs="Times New Roman"/>
          <w:color w:val="000000"/>
          <w:sz w:val="24"/>
          <w:szCs w:val="24"/>
          <w:lang w:eastAsia="fr-FR"/>
        </w:rPr>
        <w:t>posologique</w:t>
      </w:r>
      <w:proofErr w:type="spellEnd"/>
      <w:r w:rsidRPr="00D55103">
        <w:rPr>
          <w:rFonts w:ascii="Times New Roman" w:eastAsia="Times New Roman" w:hAnsi="Times New Roman" w:cs="Times New Roman"/>
          <w:color w:val="000000"/>
          <w:sz w:val="24"/>
          <w:szCs w:val="24"/>
          <w:lang w:eastAsia="fr-FR"/>
        </w:rPr>
        <w:t xml:space="preserve"> 2 fois par jour. Cette différence potentielle est suffisamment faible pour conclure à la non-infériorité du schéma en 1 prise par jour par rapport au schéma en 2 prises par jour.</w:t>
      </w:r>
      <w:r w:rsidRPr="00D55103">
        <w:rPr>
          <w:rFonts w:ascii="Times New Roman" w:eastAsia="Times New Roman" w:hAnsi="Times New Roman" w:cs="Times New Roman"/>
          <w:color w:val="000000"/>
          <w:sz w:val="24"/>
          <w:szCs w:val="24"/>
          <w:lang w:eastAsia="fr-FR"/>
        </w:rPr>
        <w:br/>
        <w:t>Globalement, l'incidence des échecs virologiques (charge virale &gt; 50 copies/ml) a été faible et similaire dans les deux groupes de traitement en 1 prise et en 2 prises par jour (respectivement : 10 % et 8 %). Sur le petit échantillon de patients pour lesquels une analyse génotypique a été réalisée, une tendance en faveur d'un taux plus élevé de mutations associées aux INTI a été observée dans le groupe de traitement en 1 prise par jour versus 2 prises par jour. Cependant, les données limitées issues de cette étude ne permettent pas de tirer de conclusion définitive. Les données à long terme (au-delà de 48 semaines) sur l'utilisation de 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administré en une prise journalière restent actuellement limitées.</w:t>
      </w:r>
    </w:p>
    <w:p w:rsidR="00B46393" w:rsidRPr="00D55103" w:rsidRDefault="00B46393" w:rsidP="00B46393">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Patients prétraités par antirétroviraux :</w:t>
      </w:r>
      <w:r w:rsidRPr="00D55103">
        <w:rPr>
          <w:rFonts w:ascii="Times New Roman" w:eastAsia="Times New Roman" w:hAnsi="Times New Roman" w:cs="Times New Roman"/>
          <w:color w:val="000000"/>
          <w:sz w:val="24"/>
          <w:szCs w:val="24"/>
          <w:lang w:eastAsia="fr-FR"/>
        </w:rPr>
        <w:br/>
        <w:t xml:space="preserve">Dans l'étude CAL30001, 182 patients prétraités par antirétroviraux, en échec virologique, ont été randomisés et ont reçu un traitement pendant 48 semaines soit par l'association fixe </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600 mg/</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300 mg en 1 prise par jour, soit par </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300 mg 2 fois par jour +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300 mg 1 fois par jour, dans les deux cas en association au </w:t>
      </w:r>
      <w:proofErr w:type="spellStart"/>
      <w:r w:rsidRPr="00D55103">
        <w:rPr>
          <w:rFonts w:ascii="Times New Roman" w:eastAsia="Times New Roman" w:hAnsi="Times New Roman" w:cs="Times New Roman"/>
          <w:color w:val="000000"/>
          <w:sz w:val="24"/>
          <w:szCs w:val="24"/>
          <w:lang w:eastAsia="fr-FR"/>
        </w:rPr>
        <w:t>ténofovir</w:t>
      </w:r>
      <w:proofErr w:type="spellEnd"/>
      <w:r w:rsidRPr="00D55103">
        <w:rPr>
          <w:rFonts w:ascii="Times New Roman" w:eastAsia="Times New Roman" w:hAnsi="Times New Roman" w:cs="Times New Roman"/>
          <w:color w:val="000000"/>
          <w:sz w:val="24"/>
          <w:szCs w:val="24"/>
          <w:lang w:eastAsia="fr-FR"/>
        </w:rPr>
        <w:t xml:space="preserve"> et à un IP ou un INNTI. Les résultats indiquent que le groupe association fixe n'était pas inférieur au groupe </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300 mg 2  fois par jour, sur la base de réductions similaires de la charge virale ARN VIH-1 mesurées par l'évolution de l'aire moyenne sous la courbe (AAUCMB, respectivement - 1,65 log</w:t>
      </w:r>
      <w:r w:rsidRPr="00D55103">
        <w:rPr>
          <w:rFonts w:ascii="Times New Roman" w:eastAsia="Times New Roman" w:hAnsi="Times New Roman" w:cs="Times New Roman"/>
          <w:color w:val="000000"/>
          <w:sz w:val="24"/>
          <w:szCs w:val="24"/>
          <w:vertAlign w:val="subscript"/>
          <w:lang w:eastAsia="fr-FR"/>
        </w:rPr>
        <w:t>10</w:t>
      </w:r>
      <w:r w:rsidRPr="00D55103">
        <w:rPr>
          <w:rFonts w:ascii="Times New Roman" w:eastAsia="Times New Roman" w:hAnsi="Times New Roman" w:cs="Times New Roman"/>
          <w:color w:val="000000"/>
          <w:sz w:val="24"/>
          <w:szCs w:val="24"/>
          <w:lang w:eastAsia="fr-FR"/>
        </w:rPr>
        <w:t> copies/ml versus - 1,83 log</w:t>
      </w:r>
      <w:r w:rsidRPr="00D55103">
        <w:rPr>
          <w:rFonts w:ascii="Times New Roman" w:eastAsia="Times New Roman" w:hAnsi="Times New Roman" w:cs="Times New Roman"/>
          <w:color w:val="000000"/>
          <w:sz w:val="24"/>
          <w:szCs w:val="24"/>
          <w:vertAlign w:val="subscript"/>
          <w:lang w:eastAsia="fr-FR"/>
        </w:rPr>
        <w:t>10</w:t>
      </w:r>
      <w:r w:rsidRPr="00D55103">
        <w:rPr>
          <w:rFonts w:ascii="Times New Roman" w:eastAsia="Times New Roman" w:hAnsi="Times New Roman" w:cs="Times New Roman"/>
          <w:color w:val="000000"/>
          <w:sz w:val="24"/>
          <w:szCs w:val="24"/>
          <w:lang w:eastAsia="fr-FR"/>
        </w:rPr>
        <w:t xml:space="preserve"> copies/ml [- 0,13 ; 0,38] IC 95 %). Les proportions de patients avec une charge virale ARN VIH-1 &lt; 50 copies/ml (50 % versus 47 %) et &lt; 400 copies/ml (54 % versus 57 %) étaient également similaires dans chaque </w:t>
      </w:r>
      <w:r w:rsidRPr="00D55103">
        <w:rPr>
          <w:rFonts w:ascii="Times New Roman" w:eastAsia="Times New Roman" w:hAnsi="Times New Roman" w:cs="Times New Roman"/>
          <w:color w:val="000000"/>
          <w:sz w:val="24"/>
          <w:szCs w:val="24"/>
          <w:lang w:eastAsia="fr-FR"/>
        </w:rPr>
        <w:lastRenderedPageBreak/>
        <w:t>groupe (population en intention de traiter : ITT). Cependant, ces résultats doivent être interprétés avec prudence car les patients inclus dans cette étude n'étaient que modérément prétraités, avec un déséquilibre entre les deux groupes de traitement pour la charge virale à l'inclusion.</w:t>
      </w:r>
      <w:r w:rsidRPr="00D55103">
        <w:rPr>
          <w:rFonts w:ascii="Times New Roman" w:eastAsia="Times New Roman" w:hAnsi="Times New Roman" w:cs="Times New Roman"/>
          <w:color w:val="000000"/>
          <w:sz w:val="24"/>
          <w:szCs w:val="24"/>
          <w:lang w:eastAsia="fr-FR"/>
        </w:rPr>
        <w:br/>
        <w:t>Dans l'étude ESS30008, 260 patients en succès virologique sous un traitement de première intention contenant 300 mg d'</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et 150 mg de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(tous deux administrés deux fois par jour) associés à un IP ou un INNTI, ont été randomisés afin de poursuivre ce schéma </w:t>
      </w:r>
      <w:proofErr w:type="spellStart"/>
      <w:r w:rsidRPr="00D55103">
        <w:rPr>
          <w:rFonts w:ascii="Times New Roman" w:eastAsia="Times New Roman" w:hAnsi="Times New Roman" w:cs="Times New Roman"/>
          <w:color w:val="000000"/>
          <w:sz w:val="24"/>
          <w:szCs w:val="24"/>
          <w:lang w:eastAsia="fr-FR"/>
        </w:rPr>
        <w:t>posologique</w:t>
      </w:r>
      <w:proofErr w:type="spellEnd"/>
      <w:r w:rsidRPr="00D55103">
        <w:rPr>
          <w:rFonts w:ascii="Times New Roman" w:eastAsia="Times New Roman" w:hAnsi="Times New Roman" w:cs="Times New Roman"/>
          <w:color w:val="000000"/>
          <w:sz w:val="24"/>
          <w:szCs w:val="24"/>
          <w:lang w:eastAsia="fr-FR"/>
        </w:rPr>
        <w:t xml:space="preserve">, ou de changer pour l'association fixe </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associé à un IP ou un INNTI, pendant 48 semaines. Les résultats indiquent que, sur la base des pourcentages de patients ayant une charge virale (ARN VIH-1) &lt; 50 copies/ml, le groupe association fixe est associé à une réponse virologique similaire (non-infériorité) à celle observée avec le groupe </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 </w:t>
      </w:r>
      <w:proofErr w:type="spellStart"/>
      <w:r w:rsidRPr="00D55103">
        <w:rPr>
          <w:rFonts w:ascii="Times New Roman" w:eastAsia="Times New Roman" w:hAnsi="Times New Roman" w:cs="Times New Roman"/>
          <w:color w:val="000000"/>
          <w:sz w:val="24"/>
          <w:szCs w:val="24"/>
          <w:lang w:eastAsia="fr-FR"/>
        </w:rPr>
        <w:t>lamivudine</w:t>
      </w:r>
      <w:proofErr w:type="spellEnd"/>
      <w:r w:rsidRPr="00D55103">
        <w:rPr>
          <w:rFonts w:ascii="Times New Roman" w:eastAsia="Times New Roman" w:hAnsi="Times New Roman" w:cs="Times New Roman"/>
          <w:color w:val="000000"/>
          <w:sz w:val="24"/>
          <w:szCs w:val="24"/>
          <w:lang w:eastAsia="fr-FR"/>
        </w:rPr>
        <w:t xml:space="preserve"> (respectivement 90 % et 85 %, [- 2,7 ; 13,5] IC 95 %).</w:t>
      </w:r>
    </w:p>
    <w:p w:rsidR="00B46393" w:rsidRPr="00D55103" w:rsidRDefault="00B46393" w:rsidP="00B46393">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D55103">
        <w:rPr>
          <w:rFonts w:ascii="Times New Roman" w:eastAsia="Times New Roman" w:hAnsi="Times New Roman" w:cs="Times New Roman"/>
          <w:color w:val="000000"/>
          <w:sz w:val="24"/>
          <w:szCs w:val="24"/>
          <w:lang w:eastAsia="fr-FR"/>
        </w:rPr>
        <w:t>Informations supplémentaires :</w:t>
      </w:r>
      <w:r w:rsidRPr="00D55103">
        <w:rPr>
          <w:rFonts w:ascii="Times New Roman" w:eastAsia="Times New Roman" w:hAnsi="Times New Roman" w:cs="Times New Roman"/>
          <w:color w:val="000000"/>
          <w:sz w:val="24"/>
          <w:szCs w:val="24"/>
          <w:lang w:eastAsia="fr-FR"/>
        </w:rPr>
        <w:br/>
        <w:t xml:space="preserve">La tolérance et l'efficacité de </w:t>
      </w:r>
      <w:proofErr w:type="spellStart"/>
      <w:r>
        <w:rPr>
          <w:rFonts w:ascii="Times New Roman" w:eastAsia="Times New Roman" w:hAnsi="Times New Roman" w:cs="Times New Roman"/>
          <w:color w:val="000000"/>
          <w:sz w:val="24"/>
          <w:szCs w:val="24"/>
          <w:lang w:eastAsia="fr-FR"/>
        </w:rPr>
        <w:t>Abacavir</w:t>
      </w:r>
      <w:proofErr w:type="spellEnd"/>
      <w:r>
        <w:rPr>
          <w:rFonts w:ascii="Times New Roman" w:eastAsia="Times New Roman" w:hAnsi="Times New Roman" w:cs="Times New Roman"/>
          <w:color w:val="000000"/>
          <w:sz w:val="24"/>
          <w:szCs w:val="24"/>
          <w:lang w:eastAsia="fr-FR"/>
        </w:rPr>
        <w:t xml:space="preserve"> </w:t>
      </w:r>
      <w:r w:rsidRPr="00D55103">
        <w:rPr>
          <w:rFonts w:ascii="Times New Roman" w:eastAsia="Times New Roman" w:hAnsi="Times New Roman" w:cs="Times New Roman"/>
          <w:color w:val="000000"/>
          <w:sz w:val="24"/>
          <w:szCs w:val="24"/>
          <w:lang w:eastAsia="fr-FR"/>
        </w:rPr>
        <w:t xml:space="preserve"> en association avec les différents traitements antirétroviraux disponibles n'ont pas encore été évaluées de façon exhaustive (en particulier en association aux INNTI).</w:t>
      </w:r>
      <w:r w:rsidRPr="00D55103">
        <w:rPr>
          <w:rFonts w:ascii="Times New Roman" w:eastAsia="Times New Roman" w:hAnsi="Times New Roman" w:cs="Times New Roman"/>
          <w:color w:val="000000"/>
          <w:sz w:val="24"/>
          <w:szCs w:val="24"/>
          <w:lang w:eastAsia="fr-FR"/>
        </w:rPr>
        <w:br/>
        <w:t>L'</w:t>
      </w:r>
      <w:proofErr w:type="spellStart"/>
      <w:r w:rsidRPr="00D55103">
        <w:rPr>
          <w:rFonts w:ascii="Times New Roman" w:eastAsia="Times New Roman" w:hAnsi="Times New Roman" w:cs="Times New Roman"/>
          <w:color w:val="000000"/>
          <w:sz w:val="24"/>
          <w:szCs w:val="24"/>
          <w:lang w:eastAsia="fr-FR"/>
        </w:rPr>
        <w:t>abacavir</w:t>
      </w:r>
      <w:proofErr w:type="spellEnd"/>
      <w:r w:rsidRPr="00D55103">
        <w:rPr>
          <w:rFonts w:ascii="Times New Roman" w:eastAsia="Times New Roman" w:hAnsi="Times New Roman" w:cs="Times New Roman"/>
          <w:color w:val="000000"/>
          <w:sz w:val="24"/>
          <w:szCs w:val="24"/>
          <w:lang w:eastAsia="fr-FR"/>
        </w:rPr>
        <w:t xml:space="preserve"> pénètre au niveau du liquide céphalorachidien (LCR) avec réduction de la charge virale à ce niveau (</w:t>
      </w:r>
      <w:proofErr w:type="spellStart"/>
      <w:r w:rsidRPr="00D55103">
        <w:rPr>
          <w:rFonts w:ascii="Times New Roman" w:eastAsia="Times New Roman" w:hAnsi="Times New Roman" w:cs="Times New Roman"/>
          <w:color w:val="000000"/>
          <w:sz w:val="24"/>
          <w:szCs w:val="24"/>
          <w:lang w:eastAsia="fr-FR"/>
        </w:rPr>
        <w:t>cf</w:t>
      </w:r>
      <w:proofErr w:type="spellEnd"/>
      <w:r w:rsidRPr="00D55103">
        <w:rPr>
          <w:rFonts w:ascii="Times New Roman" w:eastAsia="Times New Roman" w:hAnsi="Times New Roman" w:cs="Times New Roman"/>
          <w:color w:val="000000"/>
          <w:sz w:val="24"/>
          <w:szCs w:val="24"/>
          <w:lang w:eastAsia="fr-FR"/>
        </w:rPr>
        <w:t xml:space="preserve"> Pharmacocinétique). Cependant, aucun effet sur les performances neuropsychologiques n'a été observé lorsque </w:t>
      </w:r>
      <w:proofErr w:type="spellStart"/>
      <w:r>
        <w:rPr>
          <w:rFonts w:ascii="Times New Roman" w:eastAsia="Times New Roman" w:hAnsi="Times New Roman" w:cs="Times New Roman"/>
          <w:color w:val="000000"/>
          <w:sz w:val="24"/>
          <w:szCs w:val="24"/>
          <w:lang w:eastAsia="fr-FR"/>
        </w:rPr>
        <w:t>Abacavir</w:t>
      </w:r>
      <w:proofErr w:type="spellEnd"/>
      <w:r>
        <w:rPr>
          <w:rFonts w:ascii="Times New Roman" w:eastAsia="Times New Roman" w:hAnsi="Times New Roman" w:cs="Times New Roman"/>
          <w:color w:val="000000"/>
          <w:sz w:val="24"/>
          <w:szCs w:val="24"/>
          <w:lang w:eastAsia="fr-FR"/>
        </w:rPr>
        <w:t xml:space="preserve"> </w:t>
      </w:r>
      <w:r w:rsidRPr="00D55103">
        <w:rPr>
          <w:rFonts w:ascii="Times New Roman" w:eastAsia="Times New Roman" w:hAnsi="Times New Roman" w:cs="Times New Roman"/>
          <w:color w:val="000000"/>
          <w:sz w:val="24"/>
          <w:szCs w:val="24"/>
          <w:lang w:eastAsia="fr-FR"/>
        </w:rPr>
        <w:t xml:space="preserve"> a été administré chez des patients atteints d'encéphalopathie liée au VIH.</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90FDC"/>
    <w:multiLevelType w:val="multilevel"/>
    <w:tmpl w:val="2B06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6D09F4"/>
    <w:multiLevelType w:val="multilevel"/>
    <w:tmpl w:val="FBE8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46393"/>
    <w:rsid w:val="00017B31"/>
    <w:rsid w:val="0006330F"/>
    <w:rsid w:val="0009769E"/>
    <w:rsid w:val="000C4178"/>
    <w:rsid w:val="000D6482"/>
    <w:rsid w:val="00120A2B"/>
    <w:rsid w:val="001931B1"/>
    <w:rsid w:val="001A53D5"/>
    <w:rsid w:val="001B3E26"/>
    <w:rsid w:val="00282113"/>
    <w:rsid w:val="003164DC"/>
    <w:rsid w:val="00370323"/>
    <w:rsid w:val="004276C2"/>
    <w:rsid w:val="004771A7"/>
    <w:rsid w:val="00587FAE"/>
    <w:rsid w:val="005D1A66"/>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46393"/>
    <w:rsid w:val="00B53AA5"/>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 w:val="00FE1E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2656</Words>
  <Characters>14609</Characters>
  <Application>Microsoft Office Word</Application>
  <DocSecurity>0</DocSecurity>
  <Lines>121</Lines>
  <Paragraphs>34</Paragraphs>
  <ScaleCrop>false</ScaleCrop>
  <Company/>
  <LinksUpToDate>false</LinksUpToDate>
  <CharactersWithSpaces>17231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2</cp:revision>
  <dcterms:created xsi:type="dcterms:W3CDTF">2013-02-27T19:51:00Z</dcterms:created>
  <dcterms:modified xsi:type="dcterms:W3CDTF">2015-01-23T19:55:00Z</dcterms:modified>
</cp:coreProperties>
</file>